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rPr>
      </w:pPr>
      <w:bookmarkStart w:id="26" w:name="_GoBack"/>
      <w:bookmarkEnd w:id="26"/>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autoSpaceDE w:val="0"/>
        <w:autoSpaceDN w:val="0"/>
        <w:spacing w:line="520" w:lineRule="exact"/>
        <w:jc w:val="center"/>
        <w:rPr>
          <w:rFonts w:hint="eastAsia" w:ascii="黑体" w:hAnsi="黑体" w:eastAsia="黑体"/>
          <w:b/>
          <w:bCs/>
          <w:color w:val="auto"/>
          <w:sz w:val="48"/>
          <w:szCs w:val="48"/>
        </w:rPr>
      </w:pPr>
      <w:r>
        <w:rPr>
          <w:rFonts w:hint="eastAsia" w:ascii="黑体" w:hAnsi="黑体" w:eastAsia="黑体"/>
          <w:b/>
          <w:bCs/>
          <w:color w:val="auto"/>
          <w:sz w:val="48"/>
          <w:szCs w:val="48"/>
        </w:rPr>
        <w:t>南南铝业股份有限公司</w:t>
      </w:r>
    </w:p>
    <w:p>
      <w:pPr>
        <w:autoSpaceDE w:val="0"/>
        <w:autoSpaceDN w:val="0"/>
        <w:spacing w:line="520" w:lineRule="exact"/>
        <w:jc w:val="center"/>
        <w:rPr>
          <w:rFonts w:hint="eastAsia" w:ascii="黑体" w:hAnsi="黑体" w:eastAsia="黑体"/>
          <w:b/>
          <w:bCs/>
          <w:color w:val="auto"/>
          <w:sz w:val="48"/>
          <w:szCs w:val="48"/>
        </w:rPr>
      </w:pPr>
    </w:p>
    <w:p>
      <w:pPr>
        <w:autoSpaceDE w:val="0"/>
        <w:autoSpaceDN w:val="0"/>
        <w:spacing w:line="520" w:lineRule="exact"/>
        <w:jc w:val="center"/>
        <w:rPr>
          <w:rFonts w:hint="eastAsia" w:ascii="黑体" w:hAnsi="黑体" w:eastAsia="黑体"/>
          <w:b/>
          <w:bCs/>
          <w:color w:val="auto"/>
          <w:sz w:val="48"/>
          <w:szCs w:val="48"/>
        </w:rPr>
      </w:pPr>
      <w:r>
        <w:rPr>
          <w:rFonts w:hint="eastAsia" w:ascii="黑体" w:hAnsi="黑体" w:eastAsia="黑体"/>
          <w:b/>
          <w:bCs/>
          <w:color w:val="auto"/>
          <w:sz w:val="48"/>
          <w:szCs w:val="48"/>
        </w:rPr>
        <w:t>采购招标文件</w:t>
      </w:r>
    </w:p>
    <w:p>
      <w:pPr>
        <w:autoSpaceDE w:val="0"/>
        <w:autoSpaceDN w:val="0"/>
        <w:spacing w:line="520" w:lineRule="exact"/>
        <w:jc w:val="center"/>
        <w:rPr>
          <w:rFonts w:hint="eastAsia" w:ascii="黑体" w:hAnsi="黑体" w:eastAsia="黑体"/>
          <w:b/>
          <w:bCs/>
          <w:color w:val="auto"/>
          <w:sz w:val="48"/>
          <w:szCs w:val="48"/>
        </w:rPr>
      </w:pPr>
    </w:p>
    <w:p>
      <w:pPr>
        <w:autoSpaceDE w:val="0"/>
        <w:autoSpaceDN w:val="0"/>
        <w:spacing w:line="520" w:lineRule="exact"/>
        <w:jc w:val="center"/>
        <w:rPr>
          <w:rFonts w:hint="eastAsia" w:ascii="黑体" w:hAnsi="黑体" w:eastAsia="黑体"/>
          <w:b/>
          <w:bCs/>
          <w:color w:val="auto"/>
          <w:sz w:val="48"/>
          <w:szCs w:val="48"/>
        </w:rPr>
      </w:pPr>
    </w:p>
    <w:p>
      <w:pPr>
        <w:autoSpaceDE w:val="0"/>
        <w:autoSpaceDN w:val="0"/>
        <w:spacing w:line="520" w:lineRule="exact"/>
        <w:jc w:val="center"/>
        <w:rPr>
          <w:rFonts w:hint="eastAsia" w:ascii="黑体" w:hAnsi="黑体" w:eastAsia="黑体"/>
          <w:b/>
          <w:bCs/>
          <w:color w:val="auto"/>
          <w:sz w:val="48"/>
          <w:szCs w:val="48"/>
        </w:rPr>
      </w:pPr>
    </w:p>
    <w:p>
      <w:pPr>
        <w:autoSpaceDE w:val="0"/>
        <w:autoSpaceDN w:val="0"/>
        <w:spacing w:line="360" w:lineRule="auto"/>
        <w:jc w:val="center"/>
        <w:rPr>
          <w:rFonts w:hint="eastAsia" w:ascii="黑体" w:hAnsi="黑体" w:eastAsia="黑体"/>
          <w:b/>
          <w:bCs/>
          <w:color w:val="auto"/>
          <w:sz w:val="30"/>
          <w:szCs w:val="30"/>
        </w:rPr>
      </w:pPr>
    </w:p>
    <w:p>
      <w:pPr>
        <w:spacing w:line="360" w:lineRule="auto"/>
        <w:jc w:val="center"/>
        <w:rPr>
          <w:rFonts w:hint="eastAsia" w:ascii="宋体" w:hAnsi="宋体"/>
          <w:b/>
          <w:color w:val="auto"/>
          <w:sz w:val="36"/>
          <w:szCs w:val="28"/>
          <w:u w:val="single"/>
        </w:rPr>
      </w:pPr>
      <w:r>
        <w:rPr>
          <w:rFonts w:hint="eastAsia" w:ascii="黑体" w:hAnsi="黑体" w:eastAsia="黑体"/>
          <w:b/>
          <w:bCs/>
          <w:color w:val="auto"/>
          <w:sz w:val="30"/>
          <w:szCs w:val="30"/>
        </w:rPr>
        <w:t>项目名称：</w:t>
      </w:r>
      <w:r>
        <w:rPr>
          <w:rFonts w:hint="eastAsia" w:ascii="宋体" w:hAnsi="宋体"/>
          <w:b/>
          <w:color w:val="auto"/>
          <w:sz w:val="36"/>
          <w:szCs w:val="28"/>
          <w:u w:val="single"/>
        </w:rPr>
        <w:t>电梯外委维修保养招标</w:t>
      </w:r>
    </w:p>
    <w:p>
      <w:pPr>
        <w:autoSpaceDE w:val="0"/>
        <w:autoSpaceDN w:val="0"/>
        <w:spacing w:line="360" w:lineRule="auto"/>
        <w:jc w:val="center"/>
        <w:rPr>
          <w:rFonts w:hint="default" w:ascii="黑体" w:hAnsi="黑体" w:eastAsia="黑体"/>
          <w:b/>
          <w:bCs/>
          <w:color w:val="auto"/>
          <w:sz w:val="30"/>
          <w:szCs w:val="30"/>
          <w:u w:val="single"/>
          <w:lang w:val="en-US" w:eastAsia="zh-CN"/>
        </w:rPr>
      </w:pPr>
      <w:r>
        <w:rPr>
          <w:rFonts w:hint="eastAsia" w:ascii="黑体" w:hAnsi="黑体" w:eastAsia="黑体"/>
          <w:b/>
          <w:bCs/>
          <w:color w:val="auto"/>
          <w:sz w:val="30"/>
          <w:szCs w:val="30"/>
        </w:rPr>
        <w:t>项目编号：</w:t>
      </w:r>
      <w:bookmarkStart w:id="0" w:name="_Hlk76397134"/>
      <w:r>
        <w:rPr>
          <w:rFonts w:hint="eastAsia" w:ascii="黑体" w:hAnsi="黑体" w:eastAsia="黑体"/>
          <w:b/>
          <w:bCs/>
          <w:color w:val="auto"/>
          <w:sz w:val="30"/>
          <w:szCs w:val="30"/>
          <w:u w:val="single"/>
        </w:rPr>
        <w:t>ALNAN</w:t>
      </w:r>
      <w:r>
        <w:rPr>
          <w:rFonts w:ascii="黑体" w:hAnsi="黑体" w:eastAsia="黑体"/>
          <w:b/>
          <w:bCs/>
          <w:color w:val="auto"/>
          <w:sz w:val="30"/>
          <w:szCs w:val="30"/>
          <w:u w:val="single"/>
        </w:rPr>
        <w:t>-LY</w:t>
      </w:r>
      <w:r>
        <w:rPr>
          <w:rFonts w:hint="eastAsia" w:ascii="黑体" w:hAnsi="黑体" w:eastAsia="黑体"/>
          <w:b/>
          <w:bCs/>
          <w:color w:val="auto"/>
          <w:sz w:val="30"/>
          <w:szCs w:val="30"/>
          <w:u w:val="single"/>
        </w:rPr>
        <w:t>RZ</w:t>
      </w:r>
      <w:r>
        <w:rPr>
          <w:rFonts w:ascii="黑体" w:hAnsi="黑体" w:eastAsia="黑体"/>
          <w:b/>
          <w:bCs/>
          <w:color w:val="auto"/>
          <w:sz w:val="30"/>
          <w:szCs w:val="30"/>
          <w:u w:val="single"/>
        </w:rPr>
        <w:t>-202</w:t>
      </w:r>
      <w:bookmarkEnd w:id="0"/>
      <w:r>
        <w:rPr>
          <w:rFonts w:hint="eastAsia" w:ascii="黑体" w:hAnsi="黑体" w:eastAsia="黑体"/>
          <w:b/>
          <w:bCs/>
          <w:color w:val="auto"/>
          <w:sz w:val="30"/>
          <w:szCs w:val="30"/>
          <w:u w:val="single"/>
          <w:lang w:val="en-US" w:eastAsia="zh-CN"/>
        </w:rPr>
        <w:t>3</w:t>
      </w:r>
      <w:r>
        <w:rPr>
          <w:rFonts w:hint="eastAsia" w:ascii="黑体" w:hAnsi="黑体" w:eastAsia="黑体"/>
          <w:b/>
          <w:bCs/>
          <w:color w:val="auto"/>
          <w:sz w:val="30"/>
          <w:szCs w:val="30"/>
          <w:u w:val="single"/>
          <w:lang w:val="en-US" w:eastAsia="zh-CN"/>
        </w:rPr>
        <w:t>0701</w:t>
      </w:r>
    </w:p>
    <w:p>
      <w:pPr>
        <w:autoSpaceDE w:val="0"/>
        <w:autoSpaceDN w:val="0"/>
        <w:spacing w:line="360" w:lineRule="auto"/>
        <w:jc w:val="center"/>
        <w:rPr>
          <w:rFonts w:hint="eastAsia" w:ascii="黑体" w:hAnsi="黑体" w:eastAsia="黑体"/>
          <w:b/>
          <w:bCs/>
          <w:color w:val="auto"/>
          <w:sz w:val="30"/>
          <w:szCs w:val="30"/>
        </w:rPr>
      </w:pPr>
      <w:r>
        <w:rPr>
          <w:rFonts w:hint="eastAsia" w:ascii="黑体" w:hAnsi="黑体" w:eastAsia="黑体"/>
          <w:b/>
          <w:bCs/>
          <w:color w:val="auto"/>
          <w:sz w:val="30"/>
          <w:szCs w:val="30"/>
        </w:rPr>
        <w:t>发标日期：</w:t>
      </w:r>
      <w:r>
        <w:rPr>
          <w:rFonts w:ascii="黑体" w:hAnsi="黑体" w:eastAsia="黑体"/>
          <w:b/>
          <w:bCs/>
          <w:color w:val="auto"/>
          <w:sz w:val="30"/>
          <w:szCs w:val="30"/>
          <w:u w:val="single"/>
        </w:rPr>
        <w:t>202</w:t>
      </w:r>
      <w:r>
        <w:rPr>
          <w:rFonts w:hint="eastAsia" w:ascii="黑体" w:hAnsi="黑体" w:eastAsia="黑体"/>
          <w:b/>
          <w:bCs/>
          <w:color w:val="auto"/>
          <w:sz w:val="30"/>
          <w:szCs w:val="30"/>
          <w:u w:val="single"/>
          <w:lang w:val="en-US" w:eastAsia="zh-CN"/>
        </w:rPr>
        <w:t>3</w:t>
      </w:r>
      <w:r>
        <w:rPr>
          <w:rFonts w:hint="eastAsia" w:ascii="黑体" w:hAnsi="黑体" w:eastAsia="黑体"/>
          <w:b/>
          <w:bCs/>
          <w:color w:val="auto"/>
          <w:sz w:val="30"/>
          <w:szCs w:val="30"/>
          <w:u w:val="single"/>
        </w:rPr>
        <w:t>年</w:t>
      </w:r>
      <w:r>
        <w:rPr>
          <w:rFonts w:hint="eastAsia" w:ascii="黑体" w:hAnsi="黑体" w:eastAsia="黑体"/>
          <w:b/>
          <w:bCs/>
          <w:color w:val="auto"/>
          <w:sz w:val="30"/>
          <w:szCs w:val="30"/>
          <w:u w:val="single"/>
          <w:lang w:val="en-US" w:eastAsia="zh-CN"/>
        </w:rPr>
        <w:t>7</w:t>
      </w:r>
      <w:r>
        <w:rPr>
          <w:rFonts w:hint="eastAsia" w:ascii="黑体" w:hAnsi="黑体" w:eastAsia="黑体"/>
          <w:b/>
          <w:bCs/>
          <w:color w:val="auto"/>
          <w:sz w:val="30"/>
          <w:szCs w:val="30"/>
          <w:u w:val="single"/>
        </w:rPr>
        <w:t>月</w:t>
      </w:r>
      <w:r>
        <w:rPr>
          <w:rFonts w:hint="eastAsia" w:ascii="黑体" w:hAnsi="黑体" w:eastAsia="黑体"/>
          <w:b/>
          <w:bCs/>
          <w:color w:val="auto"/>
          <w:sz w:val="30"/>
          <w:szCs w:val="30"/>
          <w:u w:val="single"/>
          <w:lang w:val="en-US" w:eastAsia="zh-CN"/>
        </w:rPr>
        <w:t>5</w:t>
      </w:r>
      <w:r>
        <w:rPr>
          <w:rFonts w:hint="eastAsia" w:ascii="黑体" w:hAnsi="黑体" w:eastAsia="黑体"/>
          <w:b/>
          <w:bCs/>
          <w:color w:val="auto"/>
          <w:sz w:val="30"/>
          <w:szCs w:val="30"/>
          <w:u w:val="single"/>
        </w:rPr>
        <w:t>日</w:t>
      </w: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pStyle w:val="14"/>
        <w:tabs>
          <w:tab w:val="right" w:leader="dot" w:pos="9070"/>
        </w:tabs>
        <w:rPr>
          <w:rFonts w:hint="eastAsia"/>
          <w:color w:val="auto"/>
        </w:rPr>
      </w:pPr>
      <w:r>
        <w:rPr>
          <w:rFonts w:ascii="黑体" w:eastAsia="黑体"/>
          <w:b/>
          <w:color w:val="auto"/>
          <w:sz w:val="32"/>
          <w:szCs w:val="32"/>
        </w:rPr>
        <w:br w:type="page"/>
      </w:r>
      <w:r>
        <w:rPr>
          <w:rFonts w:hint="eastAsia" w:ascii="黑体" w:eastAsia="黑体"/>
          <w:b/>
          <w:color w:val="auto"/>
          <w:sz w:val="32"/>
          <w:szCs w:val="32"/>
        </w:rPr>
        <w:t>目 录</w:t>
      </w:r>
    </w:p>
    <w:p>
      <w:pPr>
        <w:pStyle w:val="14"/>
        <w:tabs>
          <w:tab w:val="right" w:leader="dot" w:pos="9060"/>
        </w:tabs>
        <w:rPr>
          <w:rFonts w:ascii="Calibri" w:hAnsi="Calibri"/>
          <w:color w:val="auto"/>
          <w:szCs w:val="22"/>
          <w:lang/>
        </w:rPr>
      </w:pPr>
      <w:r>
        <w:rPr>
          <w:rFonts w:hint="eastAsia" w:ascii="仿宋" w:hAnsi="仿宋" w:eastAsia="仿宋"/>
          <w:b/>
          <w:color w:val="auto"/>
          <w:sz w:val="28"/>
          <w:szCs w:val="28"/>
        </w:rPr>
        <w:fldChar w:fldCharType="begin"/>
      </w:r>
      <w:r>
        <w:rPr>
          <w:rFonts w:hint="eastAsia" w:ascii="仿宋" w:hAnsi="仿宋" w:eastAsia="仿宋"/>
          <w:b/>
          <w:color w:val="auto"/>
          <w:sz w:val="28"/>
          <w:szCs w:val="28"/>
        </w:rPr>
        <w:instrText xml:space="preserve">TOC \o "1-1" \h \u </w:instrText>
      </w:r>
      <w:r>
        <w:rPr>
          <w:rFonts w:hint="eastAsia" w:ascii="仿宋" w:hAnsi="仿宋" w:eastAsia="仿宋"/>
          <w:b/>
          <w:color w:val="auto"/>
          <w:sz w:val="28"/>
          <w:szCs w:val="28"/>
        </w:rPr>
        <w:fldChar w:fldCharType="separate"/>
      </w:r>
      <w:r>
        <w:rPr>
          <w:color w:val="auto"/>
          <w:lang/>
        </w:rPr>
        <w:fldChar w:fldCharType="begin"/>
      </w:r>
      <w:r>
        <w:rPr>
          <w:rStyle w:val="21"/>
          <w:color w:val="auto"/>
          <w:lang/>
        </w:rPr>
        <w:instrText xml:space="preserve"> </w:instrText>
      </w:r>
      <w:r>
        <w:rPr>
          <w:color w:val="auto"/>
          <w:lang/>
        </w:rPr>
        <w:instrText xml:space="preserve">HYPERLINK \l "_Toc102726215"</w:instrText>
      </w:r>
      <w:r>
        <w:rPr>
          <w:rStyle w:val="21"/>
          <w:color w:val="auto"/>
          <w:lang/>
        </w:rPr>
        <w:instrText xml:space="preserve"> </w:instrText>
      </w:r>
      <w:r>
        <w:rPr>
          <w:color w:val="auto"/>
          <w:lang/>
        </w:rPr>
        <w:fldChar w:fldCharType="separate"/>
      </w:r>
      <w:r>
        <w:rPr>
          <w:rStyle w:val="21"/>
          <w:rFonts w:hint="eastAsia"/>
          <w:color w:val="auto"/>
          <w:lang/>
        </w:rPr>
        <w:t>第二部分</w:t>
      </w:r>
      <w:r>
        <w:rPr>
          <w:rStyle w:val="21"/>
          <w:color w:val="auto"/>
          <w:lang/>
        </w:rPr>
        <w:t xml:space="preserve"> </w:t>
      </w:r>
      <w:r>
        <w:rPr>
          <w:rStyle w:val="21"/>
          <w:rFonts w:hint="eastAsia"/>
          <w:color w:val="auto"/>
          <w:lang/>
        </w:rPr>
        <w:t>投标人须知</w:t>
      </w:r>
      <w:r>
        <w:rPr>
          <w:color w:val="auto"/>
          <w:lang/>
        </w:rPr>
        <w:tab/>
      </w:r>
      <w:r>
        <w:rPr>
          <w:color w:val="auto"/>
          <w:lang/>
        </w:rPr>
        <w:fldChar w:fldCharType="begin"/>
      </w:r>
      <w:r>
        <w:rPr>
          <w:color w:val="auto"/>
          <w:lang/>
        </w:rPr>
        <w:instrText xml:space="preserve"> PAGEREF _Toc102726215 \h </w:instrText>
      </w:r>
      <w:r>
        <w:rPr>
          <w:color w:val="auto"/>
          <w:lang/>
        </w:rPr>
        <w:fldChar w:fldCharType="separate"/>
      </w:r>
      <w:r>
        <w:rPr>
          <w:color w:val="auto"/>
          <w:lang/>
        </w:rPr>
        <w:t>4</w:t>
      </w:r>
      <w:r>
        <w:rPr>
          <w:color w:val="auto"/>
          <w:lang/>
        </w:rPr>
        <w:fldChar w:fldCharType="end"/>
      </w:r>
      <w:r>
        <w:rPr>
          <w:color w:val="auto"/>
          <w:lang/>
        </w:rPr>
        <w:fldChar w:fldCharType="end"/>
      </w:r>
    </w:p>
    <w:p>
      <w:pPr>
        <w:pStyle w:val="14"/>
        <w:tabs>
          <w:tab w:val="right" w:leader="dot" w:pos="9060"/>
        </w:tabs>
        <w:rPr>
          <w:rFonts w:ascii="Calibri" w:hAnsi="Calibri"/>
          <w:color w:val="auto"/>
          <w:szCs w:val="22"/>
          <w:lang/>
        </w:rPr>
      </w:pPr>
      <w:r>
        <w:rPr>
          <w:color w:val="auto"/>
          <w:lang/>
        </w:rPr>
        <w:fldChar w:fldCharType="begin"/>
      </w:r>
      <w:r>
        <w:rPr>
          <w:rStyle w:val="21"/>
          <w:color w:val="auto"/>
          <w:lang/>
        </w:rPr>
        <w:instrText xml:space="preserve"> </w:instrText>
      </w:r>
      <w:r>
        <w:rPr>
          <w:color w:val="auto"/>
          <w:lang/>
        </w:rPr>
        <w:instrText xml:space="preserve">HYPERLINK \l "_Toc102726216"</w:instrText>
      </w:r>
      <w:r>
        <w:rPr>
          <w:rStyle w:val="21"/>
          <w:color w:val="auto"/>
          <w:lang/>
        </w:rPr>
        <w:instrText xml:space="preserve"> </w:instrText>
      </w:r>
      <w:r>
        <w:rPr>
          <w:color w:val="auto"/>
          <w:lang/>
        </w:rPr>
        <w:fldChar w:fldCharType="separate"/>
      </w:r>
      <w:r>
        <w:rPr>
          <w:rStyle w:val="21"/>
          <w:rFonts w:hint="eastAsia"/>
          <w:color w:val="auto"/>
          <w:lang/>
        </w:rPr>
        <w:t>第三部分</w:t>
      </w:r>
      <w:r>
        <w:rPr>
          <w:rStyle w:val="21"/>
          <w:color w:val="auto"/>
          <w:lang/>
        </w:rPr>
        <w:t xml:space="preserve"> </w:t>
      </w:r>
      <w:r>
        <w:rPr>
          <w:rStyle w:val="21"/>
          <w:rFonts w:hint="eastAsia"/>
          <w:color w:val="auto"/>
          <w:lang/>
        </w:rPr>
        <w:t>开标及评标</w:t>
      </w:r>
      <w:r>
        <w:rPr>
          <w:color w:val="auto"/>
          <w:lang/>
        </w:rPr>
        <w:tab/>
      </w:r>
      <w:r>
        <w:rPr>
          <w:color w:val="auto"/>
          <w:lang/>
        </w:rPr>
        <w:fldChar w:fldCharType="begin"/>
      </w:r>
      <w:r>
        <w:rPr>
          <w:color w:val="auto"/>
          <w:lang/>
        </w:rPr>
        <w:instrText xml:space="preserve"> PAGEREF _Toc102726216 \h </w:instrText>
      </w:r>
      <w:r>
        <w:rPr>
          <w:color w:val="auto"/>
          <w:lang/>
        </w:rPr>
        <w:fldChar w:fldCharType="separate"/>
      </w:r>
      <w:r>
        <w:rPr>
          <w:color w:val="auto"/>
          <w:lang/>
        </w:rPr>
        <w:t>8</w:t>
      </w:r>
      <w:r>
        <w:rPr>
          <w:color w:val="auto"/>
          <w:lang/>
        </w:rPr>
        <w:fldChar w:fldCharType="end"/>
      </w:r>
      <w:r>
        <w:rPr>
          <w:color w:val="auto"/>
          <w:lang/>
        </w:rPr>
        <w:fldChar w:fldCharType="end"/>
      </w:r>
    </w:p>
    <w:p>
      <w:pPr>
        <w:pStyle w:val="14"/>
        <w:tabs>
          <w:tab w:val="right" w:leader="dot" w:pos="9060"/>
        </w:tabs>
        <w:rPr>
          <w:rFonts w:ascii="Calibri" w:hAnsi="Calibri"/>
          <w:color w:val="auto"/>
          <w:szCs w:val="22"/>
          <w:lang/>
        </w:rPr>
      </w:pPr>
      <w:r>
        <w:rPr>
          <w:color w:val="auto"/>
          <w:lang/>
        </w:rPr>
        <w:fldChar w:fldCharType="begin"/>
      </w:r>
      <w:r>
        <w:rPr>
          <w:rStyle w:val="21"/>
          <w:color w:val="auto"/>
          <w:lang/>
        </w:rPr>
        <w:instrText xml:space="preserve"> </w:instrText>
      </w:r>
      <w:r>
        <w:rPr>
          <w:color w:val="auto"/>
          <w:lang/>
        </w:rPr>
        <w:instrText xml:space="preserve">HYPERLINK \l "_Toc102726217"</w:instrText>
      </w:r>
      <w:r>
        <w:rPr>
          <w:rStyle w:val="21"/>
          <w:color w:val="auto"/>
          <w:lang/>
        </w:rPr>
        <w:instrText xml:space="preserve"> </w:instrText>
      </w:r>
      <w:r>
        <w:rPr>
          <w:color w:val="auto"/>
          <w:lang/>
        </w:rPr>
        <w:fldChar w:fldCharType="separate"/>
      </w:r>
      <w:r>
        <w:rPr>
          <w:rStyle w:val="21"/>
          <w:rFonts w:hint="eastAsia"/>
          <w:color w:val="auto"/>
          <w:lang/>
        </w:rPr>
        <w:t>第四部分</w:t>
      </w:r>
      <w:r>
        <w:rPr>
          <w:rStyle w:val="21"/>
          <w:color w:val="auto"/>
          <w:lang/>
        </w:rPr>
        <w:t xml:space="preserve"> </w:t>
      </w:r>
      <w:r>
        <w:rPr>
          <w:rStyle w:val="21"/>
          <w:rFonts w:hint="eastAsia"/>
          <w:color w:val="auto"/>
          <w:lang/>
        </w:rPr>
        <w:t>授予合同</w:t>
      </w:r>
      <w:r>
        <w:rPr>
          <w:color w:val="auto"/>
          <w:lang/>
        </w:rPr>
        <w:tab/>
      </w:r>
      <w:r>
        <w:rPr>
          <w:color w:val="auto"/>
          <w:lang/>
        </w:rPr>
        <w:fldChar w:fldCharType="begin"/>
      </w:r>
      <w:r>
        <w:rPr>
          <w:color w:val="auto"/>
          <w:lang/>
        </w:rPr>
        <w:instrText xml:space="preserve"> PAGEREF _Toc102726217 \h </w:instrText>
      </w:r>
      <w:r>
        <w:rPr>
          <w:color w:val="auto"/>
          <w:lang/>
        </w:rPr>
        <w:fldChar w:fldCharType="separate"/>
      </w:r>
      <w:r>
        <w:rPr>
          <w:color w:val="auto"/>
          <w:lang/>
        </w:rPr>
        <w:t>11</w:t>
      </w:r>
      <w:r>
        <w:rPr>
          <w:color w:val="auto"/>
          <w:lang/>
        </w:rPr>
        <w:fldChar w:fldCharType="end"/>
      </w:r>
      <w:r>
        <w:rPr>
          <w:color w:val="auto"/>
          <w:lang/>
        </w:rPr>
        <w:fldChar w:fldCharType="end"/>
      </w:r>
    </w:p>
    <w:p>
      <w:pPr>
        <w:pStyle w:val="14"/>
        <w:tabs>
          <w:tab w:val="right" w:leader="dot" w:pos="9060"/>
        </w:tabs>
        <w:rPr>
          <w:rFonts w:ascii="Calibri" w:hAnsi="Calibri"/>
          <w:color w:val="auto"/>
          <w:szCs w:val="22"/>
          <w:lang/>
        </w:rPr>
      </w:pPr>
      <w:r>
        <w:rPr>
          <w:color w:val="auto"/>
          <w:lang/>
        </w:rPr>
        <w:fldChar w:fldCharType="begin"/>
      </w:r>
      <w:r>
        <w:rPr>
          <w:rStyle w:val="21"/>
          <w:color w:val="auto"/>
          <w:lang/>
        </w:rPr>
        <w:instrText xml:space="preserve"> </w:instrText>
      </w:r>
      <w:r>
        <w:rPr>
          <w:color w:val="auto"/>
          <w:lang/>
        </w:rPr>
        <w:instrText xml:space="preserve">HYPERLINK \l "_Toc102726218"</w:instrText>
      </w:r>
      <w:r>
        <w:rPr>
          <w:rStyle w:val="21"/>
          <w:color w:val="auto"/>
          <w:lang/>
        </w:rPr>
        <w:instrText xml:space="preserve"> </w:instrText>
      </w:r>
      <w:r>
        <w:rPr>
          <w:color w:val="auto"/>
          <w:lang/>
        </w:rPr>
        <w:fldChar w:fldCharType="separate"/>
      </w:r>
      <w:r>
        <w:rPr>
          <w:rStyle w:val="21"/>
          <w:rFonts w:hint="eastAsia" w:ascii="仿宋" w:hAnsi="仿宋" w:eastAsia="仿宋" w:cs="仿宋"/>
          <w:b/>
          <w:color w:val="auto"/>
          <w:kern w:val="0"/>
          <w:lang/>
        </w:rPr>
        <w:t>附件一</w:t>
      </w:r>
      <w:r>
        <w:rPr>
          <w:rStyle w:val="21"/>
          <w:rFonts w:ascii="仿宋" w:hAnsi="仿宋" w:eastAsia="仿宋" w:cs="仿宋"/>
          <w:b/>
          <w:color w:val="auto"/>
          <w:kern w:val="0"/>
          <w:lang/>
        </w:rPr>
        <w:t xml:space="preserve"> </w:t>
      </w:r>
      <w:r>
        <w:rPr>
          <w:rStyle w:val="21"/>
          <w:rFonts w:hint="eastAsia" w:ascii="仿宋" w:hAnsi="仿宋" w:eastAsia="仿宋" w:cs="仿宋"/>
          <w:b/>
          <w:color w:val="auto"/>
          <w:kern w:val="0"/>
          <w:lang/>
        </w:rPr>
        <w:t>招标内容</w:t>
      </w:r>
      <w:r>
        <w:rPr>
          <w:color w:val="auto"/>
          <w:lang/>
        </w:rPr>
        <w:tab/>
      </w:r>
      <w:r>
        <w:rPr>
          <w:color w:val="auto"/>
          <w:lang/>
        </w:rPr>
        <w:fldChar w:fldCharType="begin"/>
      </w:r>
      <w:r>
        <w:rPr>
          <w:color w:val="auto"/>
          <w:lang/>
        </w:rPr>
        <w:instrText xml:space="preserve"> PAGEREF _Toc102726218 \h </w:instrText>
      </w:r>
      <w:r>
        <w:rPr>
          <w:color w:val="auto"/>
          <w:lang/>
        </w:rPr>
        <w:fldChar w:fldCharType="separate"/>
      </w:r>
      <w:r>
        <w:rPr>
          <w:color w:val="auto"/>
          <w:lang/>
        </w:rPr>
        <w:t>12</w:t>
      </w:r>
      <w:r>
        <w:rPr>
          <w:color w:val="auto"/>
          <w:lang/>
        </w:rPr>
        <w:fldChar w:fldCharType="end"/>
      </w:r>
      <w:r>
        <w:rPr>
          <w:color w:val="auto"/>
          <w:lang/>
        </w:rPr>
        <w:fldChar w:fldCharType="end"/>
      </w:r>
    </w:p>
    <w:p>
      <w:pPr>
        <w:pStyle w:val="14"/>
        <w:tabs>
          <w:tab w:val="right" w:leader="dot" w:pos="9060"/>
        </w:tabs>
        <w:rPr>
          <w:rFonts w:ascii="Calibri" w:hAnsi="Calibri"/>
          <w:color w:val="auto"/>
          <w:szCs w:val="22"/>
          <w:lang/>
        </w:rPr>
      </w:pPr>
      <w:r>
        <w:rPr>
          <w:color w:val="auto"/>
          <w:lang/>
        </w:rPr>
        <w:fldChar w:fldCharType="begin"/>
      </w:r>
      <w:r>
        <w:rPr>
          <w:rStyle w:val="21"/>
          <w:color w:val="auto"/>
          <w:lang/>
        </w:rPr>
        <w:instrText xml:space="preserve"> </w:instrText>
      </w:r>
      <w:r>
        <w:rPr>
          <w:color w:val="auto"/>
          <w:lang/>
        </w:rPr>
        <w:instrText xml:space="preserve">HYPERLINK \l "_Toc102726219"</w:instrText>
      </w:r>
      <w:r>
        <w:rPr>
          <w:rStyle w:val="21"/>
          <w:color w:val="auto"/>
          <w:lang/>
        </w:rPr>
        <w:instrText xml:space="preserve"> </w:instrText>
      </w:r>
      <w:r>
        <w:rPr>
          <w:color w:val="auto"/>
          <w:lang/>
        </w:rPr>
        <w:fldChar w:fldCharType="separate"/>
      </w:r>
      <w:r>
        <w:rPr>
          <w:rStyle w:val="21"/>
          <w:rFonts w:hint="eastAsia" w:ascii="仿宋" w:hAnsi="仿宋" w:eastAsia="仿宋" w:cs="仿宋"/>
          <w:b/>
          <w:color w:val="auto"/>
          <w:kern w:val="0"/>
          <w:lang/>
        </w:rPr>
        <w:t>附件二</w:t>
      </w:r>
      <w:r>
        <w:rPr>
          <w:rStyle w:val="21"/>
          <w:rFonts w:ascii="仿宋" w:hAnsi="仿宋" w:eastAsia="仿宋" w:cs="仿宋"/>
          <w:b/>
          <w:color w:val="auto"/>
          <w:kern w:val="0"/>
          <w:lang/>
        </w:rPr>
        <w:t xml:space="preserve"> </w:t>
      </w:r>
      <w:r>
        <w:rPr>
          <w:rStyle w:val="21"/>
          <w:rFonts w:hint="eastAsia" w:ascii="仿宋" w:hAnsi="仿宋" w:eastAsia="仿宋" w:cs="仿宋"/>
          <w:b/>
          <w:color w:val="auto"/>
          <w:kern w:val="0"/>
          <w:lang/>
        </w:rPr>
        <w:t>投标函（格式）</w:t>
      </w:r>
      <w:r>
        <w:rPr>
          <w:color w:val="auto"/>
          <w:lang/>
        </w:rPr>
        <w:tab/>
      </w:r>
      <w:r>
        <w:rPr>
          <w:color w:val="auto"/>
          <w:lang/>
        </w:rPr>
        <w:fldChar w:fldCharType="begin"/>
      </w:r>
      <w:r>
        <w:rPr>
          <w:color w:val="auto"/>
          <w:lang/>
        </w:rPr>
        <w:instrText xml:space="preserve"> PAGEREF _Toc102726219 \h </w:instrText>
      </w:r>
      <w:r>
        <w:rPr>
          <w:color w:val="auto"/>
          <w:lang/>
        </w:rPr>
        <w:fldChar w:fldCharType="separate"/>
      </w:r>
      <w:r>
        <w:rPr>
          <w:color w:val="auto"/>
          <w:lang/>
        </w:rPr>
        <w:t>13</w:t>
      </w:r>
      <w:r>
        <w:rPr>
          <w:color w:val="auto"/>
          <w:lang/>
        </w:rPr>
        <w:fldChar w:fldCharType="end"/>
      </w:r>
      <w:r>
        <w:rPr>
          <w:color w:val="auto"/>
          <w:lang/>
        </w:rPr>
        <w:fldChar w:fldCharType="end"/>
      </w:r>
    </w:p>
    <w:p>
      <w:pPr>
        <w:pStyle w:val="14"/>
        <w:tabs>
          <w:tab w:val="right" w:leader="dot" w:pos="9060"/>
        </w:tabs>
        <w:rPr>
          <w:rFonts w:ascii="Calibri" w:hAnsi="Calibri"/>
          <w:color w:val="auto"/>
          <w:szCs w:val="22"/>
          <w:lang/>
        </w:rPr>
      </w:pPr>
      <w:r>
        <w:rPr>
          <w:color w:val="auto"/>
          <w:lang/>
        </w:rPr>
        <w:fldChar w:fldCharType="begin"/>
      </w:r>
      <w:r>
        <w:rPr>
          <w:rStyle w:val="21"/>
          <w:color w:val="auto"/>
          <w:lang/>
        </w:rPr>
        <w:instrText xml:space="preserve"> </w:instrText>
      </w:r>
      <w:r>
        <w:rPr>
          <w:color w:val="auto"/>
          <w:lang/>
        </w:rPr>
        <w:instrText xml:space="preserve">HYPERLINK \l "_Toc102726220"</w:instrText>
      </w:r>
      <w:r>
        <w:rPr>
          <w:rStyle w:val="21"/>
          <w:color w:val="auto"/>
          <w:lang/>
        </w:rPr>
        <w:instrText xml:space="preserve"> </w:instrText>
      </w:r>
      <w:r>
        <w:rPr>
          <w:color w:val="auto"/>
          <w:lang/>
        </w:rPr>
        <w:fldChar w:fldCharType="separate"/>
      </w:r>
      <w:r>
        <w:rPr>
          <w:rStyle w:val="21"/>
          <w:rFonts w:hint="eastAsia" w:ascii="仿宋" w:hAnsi="仿宋" w:eastAsia="仿宋" w:cs="仿宋"/>
          <w:b/>
          <w:color w:val="auto"/>
          <w:kern w:val="0"/>
          <w:lang/>
        </w:rPr>
        <w:t>附件三</w:t>
      </w:r>
      <w:r>
        <w:rPr>
          <w:rStyle w:val="21"/>
          <w:rFonts w:ascii="仿宋" w:hAnsi="仿宋" w:eastAsia="仿宋" w:cs="仿宋"/>
          <w:b/>
          <w:color w:val="auto"/>
          <w:kern w:val="0"/>
          <w:lang/>
        </w:rPr>
        <w:t xml:space="preserve"> </w:t>
      </w:r>
      <w:r>
        <w:rPr>
          <w:rStyle w:val="21"/>
          <w:rFonts w:hint="eastAsia" w:ascii="仿宋" w:hAnsi="仿宋" w:eastAsia="仿宋" w:cs="仿宋"/>
          <w:b/>
          <w:color w:val="auto"/>
          <w:kern w:val="0"/>
          <w:lang/>
        </w:rPr>
        <w:t>投标项目报价文件</w:t>
      </w:r>
      <w:r>
        <w:rPr>
          <w:rStyle w:val="21"/>
          <w:rFonts w:hint="eastAsia" w:ascii="仿宋" w:hAnsi="仿宋" w:eastAsia="仿宋" w:cs="仿宋"/>
          <w:b/>
          <w:color w:val="auto"/>
          <w:lang/>
        </w:rPr>
        <w:t>（格式）</w:t>
      </w:r>
      <w:r>
        <w:rPr>
          <w:color w:val="auto"/>
          <w:lang/>
        </w:rPr>
        <w:tab/>
      </w:r>
      <w:r>
        <w:rPr>
          <w:color w:val="auto"/>
          <w:lang/>
        </w:rPr>
        <w:fldChar w:fldCharType="begin"/>
      </w:r>
      <w:r>
        <w:rPr>
          <w:color w:val="auto"/>
          <w:lang/>
        </w:rPr>
        <w:instrText xml:space="preserve"> PAGEREF _Toc102726220 \h </w:instrText>
      </w:r>
      <w:r>
        <w:rPr>
          <w:color w:val="auto"/>
          <w:lang/>
        </w:rPr>
        <w:fldChar w:fldCharType="separate"/>
      </w:r>
      <w:r>
        <w:rPr>
          <w:color w:val="auto"/>
          <w:lang/>
        </w:rPr>
        <w:t>14</w:t>
      </w:r>
      <w:r>
        <w:rPr>
          <w:color w:val="auto"/>
          <w:lang/>
        </w:rPr>
        <w:fldChar w:fldCharType="end"/>
      </w:r>
      <w:r>
        <w:rPr>
          <w:color w:val="auto"/>
          <w:lang/>
        </w:rPr>
        <w:fldChar w:fldCharType="end"/>
      </w:r>
    </w:p>
    <w:p>
      <w:pPr>
        <w:pStyle w:val="14"/>
        <w:tabs>
          <w:tab w:val="right" w:leader="dot" w:pos="9060"/>
        </w:tabs>
        <w:rPr>
          <w:rFonts w:ascii="Calibri" w:hAnsi="Calibri"/>
          <w:color w:val="auto"/>
          <w:szCs w:val="22"/>
          <w:lang/>
        </w:rPr>
      </w:pPr>
      <w:r>
        <w:rPr>
          <w:color w:val="auto"/>
          <w:lang/>
        </w:rPr>
        <w:fldChar w:fldCharType="begin"/>
      </w:r>
      <w:r>
        <w:rPr>
          <w:rStyle w:val="21"/>
          <w:color w:val="auto"/>
          <w:lang/>
        </w:rPr>
        <w:instrText xml:space="preserve"> </w:instrText>
      </w:r>
      <w:r>
        <w:rPr>
          <w:color w:val="auto"/>
          <w:lang/>
        </w:rPr>
        <w:instrText xml:space="preserve">HYPERLINK \l "_Toc102726221"</w:instrText>
      </w:r>
      <w:r>
        <w:rPr>
          <w:rStyle w:val="21"/>
          <w:color w:val="auto"/>
          <w:lang/>
        </w:rPr>
        <w:instrText xml:space="preserve"> </w:instrText>
      </w:r>
      <w:r>
        <w:rPr>
          <w:color w:val="auto"/>
          <w:lang/>
        </w:rPr>
        <w:fldChar w:fldCharType="separate"/>
      </w:r>
      <w:r>
        <w:rPr>
          <w:rStyle w:val="21"/>
          <w:rFonts w:hint="eastAsia" w:ascii="仿宋" w:hAnsi="仿宋" w:eastAsia="仿宋" w:cs="仿宋"/>
          <w:b/>
          <w:color w:val="auto"/>
          <w:kern w:val="0"/>
          <w:lang/>
        </w:rPr>
        <w:t>附件四</w:t>
      </w:r>
      <w:r>
        <w:rPr>
          <w:rStyle w:val="21"/>
          <w:rFonts w:ascii="仿宋" w:hAnsi="仿宋" w:eastAsia="仿宋" w:cs="仿宋"/>
          <w:b/>
          <w:color w:val="auto"/>
          <w:kern w:val="0"/>
          <w:lang/>
        </w:rPr>
        <w:t xml:space="preserve"> </w:t>
      </w:r>
      <w:r>
        <w:rPr>
          <w:rStyle w:val="21"/>
          <w:rFonts w:hint="eastAsia" w:ascii="仿宋" w:hAnsi="仿宋" w:eastAsia="仿宋" w:cs="仿宋"/>
          <w:b/>
          <w:color w:val="auto"/>
          <w:kern w:val="0"/>
          <w:lang/>
        </w:rPr>
        <w:t>法定代表人资格证书及授权委托书（格式）</w:t>
      </w:r>
      <w:r>
        <w:rPr>
          <w:color w:val="auto"/>
          <w:lang/>
        </w:rPr>
        <w:tab/>
      </w:r>
      <w:r>
        <w:rPr>
          <w:color w:val="auto"/>
          <w:lang/>
        </w:rPr>
        <w:fldChar w:fldCharType="begin"/>
      </w:r>
      <w:r>
        <w:rPr>
          <w:color w:val="auto"/>
          <w:lang/>
        </w:rPr>
        <w:instrText xml:space="preserve"> PAGEREF _Toc102726221 \h </w:instrText>
      </w:r>
      <w:r>
        <w:rPr>
          <w:color w:val="auto"/>
          <w:lang/>
        </w:rPr>
        <w:fldChar w:fldCharType="separate"/>
      </w:r>
      <w:r>
        <w:rPr>
          <w:color w:val="auto"/>
          <w:lang/>
        </w:rPr>
        <w:t>15</w:t>
      </w:r>
      <w:r>
        <w:rPr>
          <w:color w:val="auto"/>
          <w:lang/>
        </w:rPr>
        <w:fldChar w:fldCharType="end"/>
      </w:r>
      <w:r>
        <w:rPr>
          <w:color w:val="auto"/>
          <w:lang/>
        </w:rPr>
        <w:fldChar w:fldCharType="end"/>
      </w:r>
    </w:p>
    <w:p>
      <w:pPr>
        <w:pStyle w:val="14"/>
        <w:tabs>
          <w:tab w:val="right" w:leader="dot" w:pos="9060"/>
        </w:tabs>
        <w:rPr>
          <w:rFonts w:ascii="Calibri" w:hAnsi="Calibri"/>
          <w:color w:val="auto"/>
          <w:szCs w:val="22"/>
          <w:lang/>
        </w:rPr>
      </w:pPr>
      <w:r>
        <w:rPr>
          <w:color w:val="auto"/>
          <w:lang/>
        </w:rPr>
        <w:fldChar w:fldCharType="begin"/>
      </w:r>
      <w:r>
        <w:rPr>
          <w:rStyle w:val="21"/>
          <w:color w:val="auto"/>
          <w:lang/>
        </w:rPr>
        <w:instrText xml:space="preserve"> </w:instrText>
      </w:r>
      <w:r>
        <w:rPr>
          <w:color w:val="auto"/>
          <w:lang/>
        </w:rPr>
        <w:instrText xml:space="preserve">HYPERLINK \l "_Toc102726222"</w:instrText>
      </w:r>
      <w:r>
        <w:rPr>
          <w:rStyle w:val="21"/>
          <w:color w:val="auto"/>
          <w:lang/>
        </w:rPr>
        <w:instrText xml:space="preserve"> </w:instrText>
      </w:r>
      <w:r>
        <w:rPr>
          <w:color w:val="auto"/>
          <w:lang/>
        </w:rPr>
        <w:fldChar w:fldCharType="separate"/>
      </w:r>
      <w:r>
        <w:rPr>
          <w:rStyle w:val="21"/>
          <w:rFonts w:hint="eastAsia" w:ascii="仿宋" w:hAnsi="仿宋" w:eastAsia="仿宋" w:cs="仿宋"/>
          <w:b/>
          <w:color w:val="auto"/>
          <w:kern w:val="0"/>
          <w:lang/>
        </w:rPr>
        <w:t>附件五</w:t>
      </w:r>
      <w:r>
        <w:rPr>
          <w:color w:val="auto"/>
          <w:lang/>
        </w:rPr>
        <w:tab/>
      </w:r>
      <w:r>
        <w:rPr>
          <w:color w:val="auto"/>
          <w:lang/>
        </w:rPr>
        <w:fldChar w:fldCharType="begin"/>
      </w:r>
      <w:r>
        <w:rPr>
          <w:color w:val="auto"/>
          <w:lang/>
        </w:rPr>
        <w:instrText xml:space="preserve"> PAGEREF _Toc102726222 \h </w:instrText>
      </w:r>
      <w:r>
        <w:rPr>
          <w:color w:val="auto"/>
          <w:lang/>
        </w:rPr>
        <w:fldChar w:fldCharType="separate"/>
      </w:r>
      <w:r>
        <w:rPr>
          <w:color w:val="auto"/>
          <w:lang/>
        </w:rPr>
        <w:t>16</w:t>
      </w:r>
      <w:r>
        <w:rPr>
          <w:color w:val="auto"/>
          <w:lang/>
        </w:rPr>
        <w:fldChar w:fldCharType="end"/>
      </w:r>
      <w:r>
        <w:rPr>
          <w:color w:val="auto"/>
          <w:lang/>
        </w:rPr>
        <w:fldChar w:fldCharType="end"/>
      </w:r>
    </w:p>
    <w:p>
      <w:pPr>
        <w:pStyle w:val="14"/>
        <w:tabs>
          <w:tab w:val="right" w:leader="dot" w:pos="9060"/>
        </w:tabs>
        <w:rPr>
          <w:rFonts w:ascii="Calibri" w:hAnsi="Calibri"/>
          <w:color w:val="auto"/>
          <w:szCs w:val="22"/>
          <w:lang/>
        </w:rPr>
      </w:pPr>
      <w:r>
        <w:rPr>
          <w:color w:val="auto"/>
          <w:lang/>
        </w:rPr>
        <w:fldChar w:fldCharType="begin"/>
      </w:r>
      <w:r>
        <w:rPr>
          <w:rStyle w:val="21"/>
          <w:color w:val="auto"/>
          <w:lang/>
        </w:rPr>
        <w:instrText xml:space="preserve"> </w:instrText>
      </w:r>
      <w:r>
        <w:rPr>
          <w:color w:val="auto"/>
          <w:lang/>
        </w:rPr>
        <w:instrText xml:space="preserve">HYPERLINK \l "_Toc102726223"</w:instrText>
      </w:r>
      <w:r>
        <w:rPr>
          <w:rStyle w:val="21"/>
          <w:color w:val="auto"/>
          <w:lang/>
        </w:rPr>
        <w:instrText xml:space="preserve"> </w:instrText>
      </w:r>
      <w:r>
        <w:rPr>
          <w:color w:val="auto"/>
          <w:lang/>
        </w:rPr>
        <w:fldChar w:fldCharType="separate"/>
      </w:r>
      <w:r>
        <w:rPr>
          <w:rStyle w:val="21"/>
          <w:rFonts w:hint="eastAsia" w:ascii="仿宋" w:hAnsi="仿宋" w:eastAsia="仿宋" w:cs="仿宋"/>
          <w:b/>
          <w:color w:val="auto"/>
          <w:kern w:val="0"/>
          <w:lang/>
        </w:rPr>
        <w:t>附件六</w:t>
      </w:r>
      <w:r>
        <w:rPr>
          <w:color w:val="auto"/>
          <w:lang/>
        </w:rPr>
        <w:tab/>
      </w:r>
      <w:r>
        <w:rPr>
          <w:color w:val="auto"/>
          <w:lang/>
        </w:rPr>
        <w:fldChar w:fldCharType="begin"/>
      </w:r>
      <w:r>
        <w:rPr>
          <w:color w:val="auto"/>
          <w:lang/>
        </w:rPr>
        <w:instrText xml:space="preserve"> PAGEREF _Toc102726223 \h </w:instrText>
      </w:r>
      <w:r>
        <w:rPr>
          <w:color w:val="auto"/>
          <w:lang/>
        </w:rPr>
        <w:fldChar w:fldCharType="separate"/>
      </w:r>
      <w:r>
        <w:rPr>
          <w:color w:val="auto"/>
          <w:lang/>
        </w:rPr>
        <w:t>17</w:t>
      </w:r>
      <w:r>
        <w:rPr>
          <w:color w:val="auto"/>
          <w:lang/>
        </w:rPr>
        <w:fldChar w:fldCharType="end"/>
      </w:r>
      <w:r>
        <w:rPr>
          <w:color w:val="auto"/>
          <w:lang/>
        </w:rPr>
        <w:fldChar w:fldCharType="end"/>
      </w:r>
    </w:p>
    <w:p>
      <w:pPr>
        <w:rPr>
          <w:rFonts w:hint="eastAsia"/>
          <w:b/>
          <w:color w:val="auto"/>
        </w:rPr>
      </w:pPr>
      <w:r>
        <w:rPr>
          <w:rFonts w:hint="eastAsia" w:ascii="仿宋" w:hAnsi="仿宋" w:eastAsia="仿宋"/>
          <w:b/>
          <w:color w:val="auto"/>
          <w:sz w:val="28"/>
          <w:szCs w:val="28"/>
        </w:rPr>
        <w:fldChar w:fldCharType="end"/>
      </w:r>
      <w:bookmarkStart w:id="1" w:name="_Toc26613960"/>
      <w:r>
        <w:rPr>
          <w:rFonts w:hint="eastAsia"/>
          <w:color w:val="auto"/>
        </w:rPr>
        <w:br w:type="page"/>
      </w:r>
      <w:r>
        <w:rPr>
          <w:rFonts w:hint="eastAsia"/>
          <w:color w:val="auto"/>
        </w:rPr>
        <w:t>第一部分 招标邀请</w:t>
      </w:r>
      <w:bookmarkEnd w:id="1"/>
    </w:p>
    <w:p>
      <w:pPr>
        <w:jc w:val="center"/>
        <w:rPr>
          <w:color w:val="auto"/>
          <w:sz w:val="32"/>
          <w:szCs w:val="32"/>
        </w:rPr>
      </w:pPr>
      <w:r>
        <w:rPr>
          <w:rFonts w:hint="eastAsia"/>
          <w:color w:val="auto"/>
          <w:sz w:val="32"/>
          <w:szCs w:val="32"/>
        </w:rPr>
        <w:t>南南铝业股份有限公司</w:t>
      </w:r>
    </w:p>
    <w:p>
      <w:pPr>
        <w:jc w:val="center"/>
        <w:rPr>
          <w:rFonts w:hint="eastAsia"/>
          <w:color w:val="auto"/>
          <w:sz w:val="32"/>
          <w:szCs w:val="32"/>
        </w:rPr>
      </w:pPr>
      <w:r>
        <w:rPr>
          <w:rFonts w:hint="eastAsia"/>
          <w:color w:val="auto"/>
          <w:sz w:val="32"/>
          <w:szCs w:val="32"/>
        </w:rPr>
        <w:t>招标邀请函</w:t>
      </w:r>
    </w:p>
    <w:p>
      <w:pPr>
        <w:rPr>
          <w:rFonts w:ascii="仿宋" w:hAnsi="仿宋" w:eastAsia="仿宋" w:cs="仿宋"/>
          <w:color w:val="auto"/>
          <w:kern w:val="0"/>
          <w:sz w:val="28"/>
          <w:szCs w:val="28"/>
        </w:rPr>
      </w:pPr>
      <w:r>
        <w:rPr>
          <w:rFonts w:hint="eastAsia" w:ascii="仿宋" w:hAnsi="仿宋" w:eastAsia="仿宋" w:cs="仿宋"/>
          <w:color w:val="auto"/>
          <w:kern w:val="0"/>
          <w:sz w:val="28"/>
          <w:szCs w:val="28"/>
        </w:rPr>
        <w:t xml:space="preserve">各投标单位 ：                    </w:t>
      </w:r>
      <w:r>
        <w:rPr>
          <w:rFonts w:ascii="仿宋" w:hAnsi="仿宋" w:eastAsia="仿宋" w:cs="仿宋"/>
          <w:color w:val="auto"/>
          <w:kern w:val="0"/>
          <w:sz w:val="28"/>
          <w:szCs w:val="28"/>
        </w:rPr>
        <w:t xml:space="preserve"> </w:t>
      </w:r>
    </w:p>
    <w:p>
      <w:pPr>
        <w:tabs>
          <w:tab w:val="left" w:pos="1620"/>
          <w:tab w:val="left" w:pos="2880"/>
        </w:tabs>
        <w:rPr>
          <w:rFonts w:ascii="仿宋" w:hAnsi="仿宋" w:eastAsia="仿宋" w:cs="仿宋"/>
          <w:color w:val="auto"/>
          <w:kern w:val="0"/>
          <w:sz w:val="28"/>
          <w:szCs w:val="28"/>
        </w:rPr>
      </w:pPr>
      <w:r>
        <w:rPr>
          <w:rFonts w:hint="eastAsia" w:ascii="仿宋" w:hAnsi="仿宋" w:eastAsia="仿宋" w:cs="仿宋"/>
          <w:color w:val="auto"/>
          <w:kern w:val="0"/>
          <w:sz w:val="28"/>
          <w:szCs w:val="28"/>
        </w:rPr>
        <w:t xml:space="preserve">   我司</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电梯</w:t>
      </w:r>
      <w:r>
        <w:rPr>
          <w:rFonts w:hint="eastAsia" w:ascii="仿宋" w:hAnsi="仿宋" w:eastAsia="仿宋" w:cs="仿宋"/>
          <w:color w:val="auto"/>
          <w:kern w:val="0"/>
          <w:sz w:val="28"/>
          <w:szCs w:val="28"/>
          <w:u w:val="single"/>
        </w:rPr>
        <w:t xml:space="preserve">外委维修保养  </w:t>
      </w:r>
      <w:r>
        <w:rPr>
          <w:rFonts w:hint="eastAsia" w:ascii="仿宋" w:hAnsi="仿宋" w:eastAsia="仿宋" w:cs="仿宋"/>
          <w:color w:val="auto"/>
          <w:kern w:val="0"/>
          <w:sz w:val="28"/>
          <w:szCs w:val="28"/>
        </w:rPr>
        <w:t>项目合作单位招标工作现已启动，经资格预审，特邀请</w:t>
      </w:r>
      <w:r>
        <w:rPr>
          <w:rFonts w:ascii="仿宋" w:hAnsi="仿宋" w:eastAsia="仿宋" w:cs="仿宋"/>
          <w:color w:val="auto"/>
          <w:kern w:val="0"/>
          <w:sz w:val="28"/>
          <w:szCs w:val="28"/>
        </w:rPr>
        <w:t>贵单位对我公司位于南宁市邕宁区良信路</w:t>
      </w:r>
      <w:r>
        <w:rPr>
          <w:rFonts w:hint="eastAsia" w:ascii="仿宋" w:hAnsi="仿宋" w:eastAsia="仿宋" w:cs="仿宋"/>
          <w:color w:val="auto"/>
          <w:kern w:val="0"/>
          <w:sz w:val="28"/>
          <w:szCs w:val="28"/>
        </w:rPr>
        <w:t>6号的</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电梯</w:t>
      </w:r>
      <w:r>
        <w:rPr>
          <w:rFonts w:hint="eastAsia" w:ascii="仿宋" w:hAnsi="仿宋" w:eastAsia="仿宋" w:cs="仿宋"/>
          <w:color w:val="auto"/>
          <w:kern w:val="0"/>
          <w:sz w:val="28"/>
          <w:szCs w:val="28"/>
          <w:u w:val="single"/>
        </w:rPr>
        <w:t xml:space="preserve">外委维修保养 </w:t>
      </w:r>
      <w:r>
        <w:rPr>
          <w:rFonts w:ascii="仿宋" w:hAnsi="仿宋" w:eastAsia="仿宋" w:cs="仿宋"/>
          <w:color w:val="auto"/>
          <w:kern w:val="0"/>
          <w:sz w:val="28"/>
          <w:szCs w:val="28"/>
        </w:rPr>
        <w:t>项目进行</w:t>
      </w:r>
      <w:r>
        <w:rPr>
          <w:rFonts w:hint="eastAsia" w:ascii="仿宋" w:hAnsi="仿宋" w:eastAsia="仿宋" w:cs="仿宋"/>
          <w:color w:val="auto"/>
          <w:kern w:val="0"/>
          <w:sz w:val="28"/>
          <w:szCs w:val="28"/>
        </w:rPr>
        <w:t>投标</w:t>
      </w:r>
      <w:r>
        <w:rPr>
          <w:rFonts w:ascii="仿宋" w:hAnsi="仿宋" w:eastAsia="仿宋" w:cs="仿宋"/>
          <w:color w:val="auto"/>
          <w:kern w:val="0"/>
          <w:sz w:val="28"/>
          <w:szCs w:val="28"/>
        </w:rPr>
        <w:t>。</w:t>
      </w:r>
      <w:r>
        <w:rPr>
          <w:rFonts w:hint="eastAsia" w:ascii="仿宋" w:hAnsi="仿宋" w:eastAsia="仿宋" w:cs="仿宋"/>
          <w:color w:val="auto"/>
          <w:kern w:val="0"/>
          <w:sz w:val="28"/>
          <w:szCs w:val="28"/>
        </w:rPr>
        <w:t>现随函附上相关资料，请查核签收后按我司要求提交投标资料。</w:t>
      </w:r>
      <w:r>
        <w:rPr>
          <w:rFonts w:ascii="仿宋" w:hAnsi="仿宋" w:eastAsia="仿宋" w:cs="仿宋"/>
          <w:color w:val="auto"/>
          <w:kern w:val="0"/>
          <w:sz w:val="28"/>
          <w:szCs w:val="28"/>
        </w:rPr>
        <w:t>基本</w:t>
      </w:r>
      <w:r>
        <w:rPr>
          <w:rFonts w:hint="eastAsia" w:ascii="仿宋" w:hAnsi="仿宋" w:eastAsia="仿宋" w:cs="仿宋"/>
          <w:color w:val="auto"/>
          <w:kern w:val="0"/>
          <w:sz w:val="28"/>
          <w:szCs w:val="28"/>
        </w:rPr>
        <w:t>情况</w:t>
      </w:r>
      <w:r>
        <w:rPr>
          <w:rFonts w:ascii="仿宋" w:hAnsi="仿宋" w:eastAsia="仿宋" w:cs="仿宋"/>
          <w:color w:val="auto"/>
          <w:kern w:val="0"/>
          <w:sz w:val="28"/>
          <w:szCs w:val="28"/>
        </w:rPr>
        <w:t>如下：</w:t>
      </w:r>
    </w:p>
    <w:p>
      <w:pPr>
        <w:tabs>
          <w:tab w:val="left" w:pos="1620"/>
          <w:tab w:val="left" w:pos="2880"/>
        </w:tabs>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南南铝业股份有限公司拟对公司下属各子公司/事业部在用的</w:t>
      </w:r>
      <w:r>
        <w:rPr>
          <w:rFonts w:hint="eastAsia" w:ascii="仿宋" w:hAnsi="仿宋" w:eastAsia="仿宋" w:cs="仿宋"/>
          <w:color w:val="auto"/>
          <w:kern w:val="0"/>
          <w:sz w:val="28"/>
          <w:szCs w:val="28"/>
          <w:lang w:val="en-US" w:eastAsia="zh-CN"/>
        </w:rPr>
        <w:t>电梯</w:t>
      </w:r>
      <w:r>
        <w:rPr>
          <w:rFonts w:hint="eastAsia" w:ascii="仿宋" w:hAnsi="仿宋" w:eastAsia="仿宋" w:cs="仿宋"/>
          <w:color w:val="auto"/>
          <w:kern w:val="0"/>
          <w:sz w:val="28"/>
          <w:szCs w:val="28"/>
        </w:rPr>
        <w:t>设备打包进行外委维修保养招标</w:t>
      </w:r>
      <w:r>
        <w:rPr>
          <w:rFonts w:hint="eastAsia" w:ascii="仿宋" w:hAnsi="仿宋" w:eastAsia="仿宋" w:cs="仿宋"/>
          <w:color w:val="auto"/>
          <w:kern w:val="0"/>
          <w:sz w:val="28"/>
          <w:szCs w:val="28"/>
          <w:lang w:eastAsia="zh-CN"/>
        </w:rPr>
        <w:t>，共</w:t>
      </w:r>
      <w:r>
        <w:rPr>
          <w:rFonts w:hint="eastAsia" w:ascii="仿宋" w:hAnsi="仿宋" w:eastAsia="仿宋" w:cs="仿宋"/>
          <w:color w:val="auto"/>
          <w:kern w:val="0"/>
          <w:sz w:val="28"/>
          <w:szCs w:val="28"/>
          <w:lang w:val="en-US" w:eastAsia="zh-CN"/>
        </w:rPr>
        <w:t>13台；</w:t>
      </w:r>
      <w:r>
        <w:rPr>
          <w:rFonts w:hint="eastAsia" w:ascii="仿宋" w:hAnsi="仿宋" w:eastAsia="仿宋" w:cs="仿宋"/>
          <w:color w:val="auto"/>
          <w:kern w:val="0"/>
          <w:sz w:val="28"/>
          <w:szCs w:val="28"/>
        </w:rPr>
        <w:t>本次招标采购的内容包括</w:t>
      </w:r>
      <w:r>
        <w:rPr>
          <w:rFonts w:hint="eastAsia" w:ascii="仿宋" w:hAnsi="仿宋" w:eastAsia="仿宋" w:cs="仿宋"/>
          <w:color w:val="auto"/>
          <w:kern w:val="0"/>
          <w:sz w:val="28"/>
          <w:szCs w:val="28"/>
          <w:lang w:val="en-US" w:eastAsia="zh-CN"/>
        </w:rPr>
        <w:t>13台在用电梯设备日常例行维护保养</w:t>
      </w:r>
      <w:r>
        <w:rPr>
          <w:rFonts w:hint="eastAsia" w:ascii="仿宋" w:hAnsi="仿宋" w:eastAsia="仿宋" w:cs="仿宋"/>
          <w:color w:val="auto"/>
          <w:kern w:val="0"/>
          <w:sz w:val="28"/>
          <w:szCs w:val="28"/>
        </w:rPr>
        <w:t>，以及易损</w:t>
      </w:r>
      <w:r>
        <w:rPr>
          <w:rFonts w:hint="eastAsia" w:ascii="仿宋" w:hAnsi="仿宋" w:eastAsia="仿宋" w:cs="仿宋"/>
          <w:color w:val="auto"/>
          <w:kern w:val="0"/>
          <w:sz w:val="28"/>
          <w:szCs w:val="28"/>
          <w:lang w:eastAsia="zh-CN"/>
        </w:rPr>
        <w:t>配件及</w:t>
      </w:r>
      <w:r>
        <w:rPr>
          <w:rFonts w:hint="eastAsia" w:ascii="仿宋" w:hAnsi="仿宋" w:eastAsia="仿宋" w:cs="仿宋"/>
          <w:color w:val="auto"/>
          <w:kern w:val="0"/>
          <w:sz w:val="28"/>
          <w:szCs w:val="28"/>
        </w:rPr>
        <w:t>耗材单价</w:t>
      </w:r>
      <w:r>
        <w:rPr>
          <w:rFonts w:hint="eastAsia" w:ascii="仿宋" w:hAnsi="仿宋" w:eastAsia="仿宋" w:cs="仿宋"/>
          <w:color w:val="auto"/>
          <w:kern w:val="0"/>
          <w:sz w:val="28"/>
          <w:szCs w:val="28"/>
          <w:lang w:eastAsia="zh-CN"/>
        </w:rPr>
        <w:t>等报价</w:t>
      </w:r>
      <w:r>
        <w:rPr>
          <w:rFonts w:hint="eastAsia" w:ascii="仿宋" w:hAnsi="仿宋" w:eastAsia="仿宋" w:cs="仿宋"/>
          <w:color w:val="auto"/>
          <w:kern w:val="0"/>
          <w:sz w:val="28"/>
          <w:szCs w:val="28"/>
        </w:rPr>
        <w:t>。</w:t>
      </w:r>
    </w:p>
    <w:p>
      <w:pPr>
        <w:tabs>
          <w:tab w:val="left" w:pos="1620"/>
          <w:tab w:val="left" w:pos="2880"/>
        </w:tabs>
        <w:rPr>
          <w:rFonts w:hint="eastAsia" w:ascii="宋体" w:hAnsi="宋体"/>
          <w:b/>
          <w:bCs/>
          <w:color w:val="auto"/>
          <w:sz w:val="28"/>
          <w:szCs w:val="28"/>
          <w:u w:val="single"/>
        </w:rPr>
      </w:pPr>
      <w:r>
        <w:rPr>
          <w:rFonts w:hint="eastAsia" w:ascii="仿宋" w:hAnsi="仿宋" w:eastAsia="仿宋" w:cs="仿宋"/>
          <w:color w:val="auto"/>
          <w:kern w:val="0"/>
          <w:sz w:val="28"/>
          <w:szCs w:val="28"/>
        </w:rPr>
        <w:t>1.项目编号：ALNAN-LYRZ-20230701</w:t>
      </w:r>
    </w:p>
    <w:p>
      <w:pPr>
        <w:rPr>
          <w:rFonts w:hint="eastAsia" w:ascii="仿宋" w:hAnsi="仿宋" w:eastAsia="仿宋" w:cs="仿宋"/>
          <w:color w:val="auto"/>
          <w:kern w:val="0"/>
          <w:sz w:val="28"/>
          <w:szCs w:val="28"/>
          <w:u w:val="single"/>
          <w:lang w:eastAsia="zh-CN"/>
        </w:rPr>
      </w:pPr>
      <w:r>
        <w:rPr>
          <w:rFonts w:hint="eastAsia" w:ascii="仿宋" w:hAnsi="仿宋" w:eastAsia="仿宋" w:cs="仿宋"/>
          <w:color w:val="auto"/>
          <w:kern w:val="0"/>
          <w:sz w:val="28"/>
          <w:szCs w:val="28"/>
        </w:rPr>
        <w:t>2.项目</w:t>
      </w:r>
      <w:r>
        <w:rPr>
          <w:rFonts w:hint="eastAsia" w:ascii="仿宋" w:hAnsi="仿宋" w:eastAsia="仿宋" w:cs="仿宋"/>
          <w:color w:val="auto"/>
          <w:kern w:val="0"/>
          <w:sz w:val="28"/>
          <w:szCs w:val="28"/>
          <w:lang w:eastAsia="zh-CN"/>
        </w:rPr>
        <w:t>名称</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eastAsia="zh-CN"/>
        </w:rPr>
        <w:t>电梯外委维修保养项目</w:t>
      </w:r>
    </w:p>
    <w:p>
      <w:pPr>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3.业务联系电话：</w:t>
      </w:r>
      <w:r>
        <w:rPr>
          <w:rFonts w:hint="eastAsia" w:ascii="仿宋" w:hAnsi="仿宋" w:eastAsia="仿宋" w:cs="仿宋"/>
          <w:color w:val="auto"/>
          <w:kern w:val="0"/>
          <w:sz w:val="28"/>
          <w:szCs w:val="28"/>
          <w:lang w:val="en-US" w:eastAsia="zh-CN"/>
        </w:rPr>
        <w:t>0771-2193099</w:t>
      </w:r>
    </w:p>
    <w:p>
      <w:pP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4.业务联系人：</w:t>
      </w:r>
      <w:r>
        <w:rPr>
          <w:rFonts w:hint="eastAsia" w:ascii="仿宋" w:hAnsi="仿宋" w:eastAsia="仿宋" w:cs="仿宋"/>
          <w:color w:val="auto"/>
          <w:kern w:val="0"/>
          <w:sz w:val="28"/>
          <w:szCs w:val="28"/>
          <w:lang w:eastAsia="zh-CN"/>
        </w:rPr>
        <w:t>梁雨兰</w:t>
      </w:r>
      <w:r>
        <w:rPr>
          <w:rFonts w:hint="eastAsia" w:ascii="仿宋" w:hAnsi="仿宋" w:eastAsia="仿宋" w:cs="仿宋"/>
          <w:color w:val="auto"/>
          <w:kern w:val="0"/>
          <w:sz w:val="28"/>
          <w:szCs w:val="28"/>
        </w:rPr>
        <w:t xml:space="preserve"> </w:t>
      </w:r>
    </w:p>
    <w:p>
      <w:pP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5.投标截止时间：</w:t>
      </w:r>
      <w:r>
        <w:rPr>
          <w:rFonts w:hint="eastAsia" w:ascii="仿宋" w:hAnsi="仿宋" w:eastAsia="仿宋" w:cs="仿宋"/>
          <w:color w:val="auto"/>
          <w:kern w:val="0"/>
          <w:sz w:val="28"/>
          <w:szCs w:val="28"/>
          <w:lang w:val="en-US" w:eastAsia="zh-CN"/>
        </w:rPr>
        <w:t>2023年7月20日</w:t>
      </w:r>
      <w:r>
        <w:rPr>
          <w:rFonts w:hint="eastAsia" w:ascii="仿宋" w:hAnsi="仿宋" w:eastAsia="仿宋" w:cs="仿宋"/>
          <w:color w:val="auto"/>
          <w:kern w:val="0"/>
          <w:sz w:val="28"/>
          <w:szCs w:val="28"/>
        </w:rPr>
        <w:t xml:space="preserve"> </w:t>
      </w:r>
    </w:p>
    <w:p>
      <w:pP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6.标书送达地址：南宁市邕宁区仁信路南南铝业总部大楼A栋1楼综合办公室 （直送或邮寄）,收件人</w:t>
      </w:r>
      <w:r>
        <w:rPr>
          <w:rFonts w:ascii="仿宋" w:hAnsi="仿宋" w:eastAsia="仿宋" w:cs="仿宋"/>
          <w:color w:val="auto"/>
          <w:kern w:val="0"/>
          <w:sz w:val="28"/>
          <w:szCs w:val="28"/>
        </w:rPr>
        <w:t>：</w:t>
      </w:r>
      <w:r>
        <w:rPr>
          <w:rFonts w:hint="eastAsia" w:ascii="仿宋" w:hAnsi="仿宋" w:eastAsia="仿宋" w:cs="仿宋"/>
          <w:color w:val="auto"/>
          <w:kern w:val="0"/>
          <w:sz w:val="28"/>
          <w:szCs w:val="28"/>
        </w:rPr>
        <w:t>综合办公室收标处，联系电话：0771-2193003</w:t>
      </w:r>
    </w:p>
    <w:p>
      <w:pP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7.招标细项详见《附件一 招标内容及技术要求》。    </w:t>
      </w:r>
    </w:p>
    <w:p>
      <w:pPr>
        <w:rPr>
          <w:rFonts w:hint="eastAsia" w:ascii="仿宋" w:hAnsi="仿宋" w:eastAsia="仿宋" w:cs="仿宋"/>
          <w:color w:val="auto"/>
          <w:kern w:val="0"/>
          <w:sz w:val="28"/>
          <w:szCs w:val="28"/>
        </w:rPr>
      </w:pPr>
    </w:p>
    <w:p>
      <w:pPr>
        <w:rPr>
          <w:rFonts w:hint="eastAsia" w:ascii="仿宋" w:hAnsi="仿宋" w:eastAsia="仿宋" w:cs="仿宋"/>
          <w:color w:val="auto"/>
          <w:kern w:val="0"/>
          <w:sz w:val="28"/>
          <w:szCs w:val="28"/>
        </w:rPr>
      </w:pPr>
    </w:p>
    <w:p>
      <w:pPr>
        <w:pStyle w:val="2"/>
        <w:jc w:val="center"/>
        <w:rPr>
          <w:rFonts w:hint="eastAsia"/>
          <w:color w:val="auto"/>
        </w:rPr>
      </w:pPr>
      <w:r>
        <w:rPr>
          <w:color w:val="auto"/>
        </w:rPr>
        <w:br w:type="page"/>
      </w:r>
      <w:bookmarkStart w:id="2" w:name="_Toc102726215"/>
      <w:bookmarkStart w:id="3" w:name="_Toc26613962"/>
      <w:r>
        <w:rPr>
          <w:rFonts w:hint="eastAsia"/>
          <w:color w:val="auto"/>
        </w:rPr>
        <w:t>第二部分 投标人须知</w:t>
      </w:r>
      <w:bookmarkEnd w:id="2"/>
      <w:bookmarkEnd w:id="3"/>
    </w:p>
    <w:p>
      <w:pPr>
        <w:pStyle w:val="3"/>
        <w:jc w:val="left"/>
        <w:rPr>
          <w:rFonts w:hint="eastAsia"/>
          <w:color w:val="auto"/>
        </w:rPr>
      </w:pPr>
      <w:r>
        <w:rPr>
          <w:rFonts w:hint="eastAsia"/>
          <w:color w:val="auto"/>
        </w:rPr>
        <w:t>一、说明</w:t>
      </w: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1．投标单位应当按照招标文件的要求编制投标书。</w:t>
      </w: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2．投标方代表如不是法人代表，须提交《法人代表授权书》和本人身份证复印件。</w:t>
      </w: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3．无论招标的过程和结果如何，投标方自行承担参加投标有关的全部费用。</w:t>
      </w: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本次招标过程禁止任何形式商业贿赂，一经发现，按如下规定处理：（1）未决标前将被取消评标入围资格；（2）已决标且被评为中标单位将被取消中标资格并没收投标保证金；（3）已签约的，邀标方有权单方面取消合同，并由中标单位承担邀标方因取消合同造成的全部损失。</w:t>
      </w:r>
    </w:p>
    <w:p>
      <w:pPr>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5.投标方应足额缴纳投标保证金</w:t>
      </w:r>
      <w:r>
        <w:rPr>
          <w:rFonts w:hint="eastAsia" w:ascii="仿宋" w:hAnsi="仿宋" w:eastAsia="仿宋" w:cs="仿宋"/>
          <w:b/>
          <w:color w:val="auto"/>
          <w:kern w:val="0"/>
          <w:sz w:val="28"/>
          <w:szCs w:val="28"/>
          <w:u w:val="single"/>
        </w:rPr>
        <w:t xml:space="preserve"> </w:t>
      </w:r>
      <w:r>
        <w:rPr>
          <w:rFonts w:hint="eastAsia" w:ascii="宋体" w:hAnsi="宋体" w:eastAsia="宋体" w:cs="宋体"/>
          <w:b/>
          <w:color w:val="auto"/>
          <w:kern w:val="0"/>
          <w:sz w:val="28"/>
          <w:szCs w:val="28"/>
          <w:u w:val="single"/>
        </w:rPr>
        <w:t>￥</w:t>
      </w:r>
      <w:r>
        <w:rPr>
          <w:rFonts w:hint="eastAsia" w:ascii="仿宋" w:hAnsi="仿宋" w:eastAsia="仿宋" w:cs="仿宋"/>
          <w:b/>
          <w:color w:val="auto"/>
          <w:kern w:val="0"/>
          <w:sz w:val="28"/>
          <w:szCs w:val="28"/>
          <w:u w:val="single"/>
          <w:lang w:val="en-US" w:eastAsia="zh-CN"/>
        </w:rPr>
        <w:t>5</w:t>
      </w:r>
      <w:r>
        <w:rPr>
          <w:rFonts w:hint="eastAsia" w:ascii="仿宋" w:hAnsi="仿宋" w:eastAsia="仿宋" w:cs="仿宋"/>
          <w:b/>
          <w:color w:val="auto"/>
          <w:kern w:val="0"/>
          <w:sz w:val="28"/>
          <w:szCs w:val="28"/>
          <w:u w:val="single"/>
          <w:lang w:val="en-US" w:eastAsia="zh-CN"/>
        </w:rPr>
        <w:t>000.00元（大写：伍仟元整）</w:t>
      </w:r>
      <w:r>
        <w:rPr>
          <w:rFonts w:hint="eastAsia" w:ascii="仿宋" w:hAnsi="仿宋" w:eastAsia="仿宋" w:cs="仿宋"/>
          <w:b/>
          <w:color w:val="auto"/>
          <w:kern w:val="0"/>
          <w:sz w:val="28"/>
          <w:szCs w:val="28"/>
        </w:rPr>
        <w:t>。未中标方的投标保证金将在十</w:t>
      </w:r>
      <w:r>
        <w:rPr>
          <w:rFonts w:hint="eastAsia" w:ascii="仿宋" w:hAnsi="仿宋" w:eastAsia="仿宋" w:cs="仿宋"/>
          <w:b/>
          <w:color w:val="auto"/>
          <w:kern w:val="0"/>
          <w:sz w:val="28"/>
          <w:szCs w:val="28"/>
          <w:lang w:val="en-US" w:eastAsia="zh-CN"/>
        </w:rPr>
        <w:t>五</w:t>
      </w:r>
      <w:r>
        <w:rPr>
          <w:rFonts w:hint="eastAsia" w:ascii="仿宋" w:hAnsi="仿宋" w:eastAsia="仿宋" w:cs="仿宋"/>
          <w:b/>
          <w:color w:val="auto"/>
          <w:kern w:val="0"/>
          <w:sz w:val="28"/>
          <w:szCs w:val="28"/>
        </w:rPr>
        <w:t>个工作日内退还；因中标方原因不履行合同的投标保证金将做违约罚没处理。</w:t>
      </w: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公司名称：南南铝业股份有限公司</w:t>
      </w: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开户行：</w:t>
      </w:r>
      <w:r>
        <w:rPr>
          <w:rFonts w:hint="eastAsia" w:ascii="仿宋" w:hAnsi="仿宋" w:eastAsia="仿宋" w:cs="仿宋"/>
          <w:color w:val="auto"/>
          <w:kern w:val="0"/>
          <w:sz w:val="28"/>
          <w:szCs w:val="28"/>
          <w:lang w:eastAsia="zh-CN"/>
        </w:rPr>
        <w:t>中国建设银行南宁福建园支行</w:t>
      </w:r>
      <w:r>
        <w:rPr>
          <w:rFonts w:hint="eastAsia" w:ascii="仿宋" w:hAnsi="仿宋" w:eastAsia="仿宋" w:cs="仿宋"/>
          <w:color w:val="auto"/>
          <w:kern w:val="0"/>
          <w:sz w:val="28"/>
          <w:szCs w:val="28"/>
        </w:rPr>
        <w:t xml:space="preserve"> </w:t>
      </w:r>
    </w:p>
    <w:p>
      <w:pPr>
        <w:ind w:firstLine="560" w:firstLineChars="200"/>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帐号：</w:t>
      </w:r>
      <w:r>
        <w:rPr>
          <w:rFonts w:hint="eastAsia" w:ascii="仿宋" w:hAnsi="仿宋" w:eastAsia="仿宋" w:cs="仿宋"/>
          <w:color w:val="auto"/>
          <w:kern w:val="0"/>
          <w:sz w:val="28"/>
          <w:szCs w:val="28"/>
          <w:lang w:val="en-US" w:eastAsia="zh-CN"/>
        </w:rPr>
        <w:t>4500 1604 9510 5050 2235</w:t>
      </w:r>
    </w:p>
    <w:p>
      <w:pPr>
        <w:pStyle w:val="36"/>
        <w:ind w:firstLine="560"/>
        <w:rPr>
          <w:rFonts w:ascii="仿宋" w:hAnsi="仿宋" w:eastAsia="仿宋" w:cs="仿宋"/>
          <w:color w:val="auto"/>
          <w:kern w:val="0"/>
          <w:sz w:val="28"/>
          <w:szCs w:val="28"/>
        </w:rPr>
      </w:pPr>
      <w:r>
        <w:rPr>
          <w:rFonts w:hint="eastAsia" w:ascii="仿宋" w:hAnsi="仿宋" w:eastAsia="仿宋" w:cs="仿宋"/>
          <w:color w:val="auto"/>
          <w:kern w:val="0"/>
          <w:sz w:val="28"/>
          <w:szCs w:val="28"/>
        </w:rPr>
        <w:t>6．风险提示：各投标方应慎重考虑投资风险，如遇市场调节或其他外部因素有可能导致邀标方任务量不足而减少采购量。</w:t>
      </w:r>
    </w:p>
    <w:p>
      <w:pPr>
        <w:pStyle w:val="3"/>
        <w:numPr>
          <w:ilvl w:val="0"/>
          <w:numId w:val="1"/>
        </w:numPr>
        <w:rPr>
          <w:rFonts w:hint="eastAsia"/>
          <w:color w:val="auto"/>
        </w:rPr>
      </w:pPr>
      <w:r>
        <w:rPr>
          <w:rFonts w:hint="eastAsia"/>
          <w:color w:val="auto"/>
        </w:rPr>
        <w:t>招标文件</w:t>
      </w:r>
    </w:p>
    <w:p>
      <w:pPr>
        <w:numPr>
          <w:ilvl w:val="0"/>
          <w:numId w:val="2"/>
        </w:numPr>
        <w:ind w:firstLine="560" w:firstLineChars="200"/>
        <w:outlineLvl w:val="2"/>
        <w:rPr>
          <w:rFonts w:ascii="仿宋" w:hAnsi="仿宋" w:eastAsia="仿宋" w:cs="仿宋"/>
          <w:color w:val="auto"/>
          <w:kern w:val="0"/>
          <w:sz w:val="28"/>
          <w:szCs w:val="28"/>
        </w:rPr>
      </w:pPr>
      <w:r>
        <w:rPr>
          <w:rFonts w:hint="eastAsia" w:ascii="仿宋" w:hAnsi="仿宋" w:eastAsia="仿宋" w:cs="仿宋"/>
          <w:color w:val="auto"/>
          <w:kern w:val="0"/>
          <w:sz w:val="28"/>
          <w:szCs w:val="28"/>
        </w:rPr>
        <w:t>招标文件的构成</w:t>
      </w:r>
    </w:p>
    <w:p>
      <w:pPr>
        <w:numPr>
          <w:ilvl w:val="0"/>
          <w:numId w:val="3"/>
        </w:num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招标邀请</w:t>
      </w:r>
    </w:p>
    <w:p>
      <w:pPr>
        <w:numPr>
          <w:ilvl w:val="0"/>
          <w:numId w:val="3"/>
        </w:numPr>
        <w:ind w:firstLine="560" w:firstLineChars="200"/>
        <w:rPr>
          <w:rFonts w:hint="eastAsia" w:ascii="仿宋" w:hAnsi="仿宋" w:eastAsia="仿宋" w:cs="仿宋"/>
          <w:color w:val="auto"/>
          <w:kern w:val="0"/>
          <w:sz w:val="28"/>
          <w:szCs w:val="28"/>
        </w:rPr>
      </w:pPr>
      <w:r>
        <w:rPr>
          <w:rFonts w:ascii="仿宋" w:hAnsi="仿宋" w:eastAsia="仿宋" w:cs="仿宋"/>
          <w:color w:val="auto"/>
          <w:kern w:val="0"/>
          <w:sz w:val="28"/>
          <w:szCs w:val="28"/>
        </w:rPr>
        <w:t>投标人须知</w:t>
      </w:r>
    </w:p>
    <w:p>
      <w:pPr>
        <w:numPr>
          <w:ilvl w:val="0"/>
          <w:numId w:val="3"/>
        </w:numPr>
        <w:ind w:firstLine="560" w:firstLineChars="200"/>
        <w:rPr>
          <w:rFonts w:ascii="仿宋" w:hAnsi="仿宋" w:eastAsia="仿宋" w:cs="仿宋"/>
          <w:color w:val="auto"/>
          <w:kern w:val="0"/>
          <w:sz w:val="28"/>
          <w:szCs w:val="28"/>
        </w:rPr>
      </w:pPr>
      <w:r>
        <w:rPr>
          <w:rFonts w:ascii="仿宋" w:hAnsi="仿宋" w:eastAsia="仿宋" w:cs="仿宋"/>
          <w:color w:val="auto"/>
          <w:kern w:val="0"/>
          <w:sz w:val="28"/>
          <w:szCs w:val="28"/>
        </w:rPr>
        <w:t>开标及评标</w:t>
      </w:r>
    </w:p>
    <w:p>
      <w:pPr>
        <w:numPr>
          <w:ilvl w:val="0"/>
          <w:numId w:val="3"/>
        </w:num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授予合同</w:t>
      </w:r>
    </w:p>
    <w:p>
      <w:pPr>
        <w:numPr>
          <w:ilvl w:val="0"/>
          <w:numId w:val="3"/>
        </w:num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附件</w:t>
      </w:r>
    </w:p>
    <w:p>
      <w:pPr>
        <w:numPr>
          <w:ilvl w:val="0"/>
          <w:numId w:val="4"/>
        </w:numPr>
        <w:ind w:firstLine="560" w:firstLineChars="200"/>
        <w:outlineLvl w:val="2"/>
        <w:rPr>
          <w:rFonts w:ascii="仿宋" w:hAnsi="仿宋" w:eastAsia="仿宋" w:cs="仿宋"/>
          <w:color w:val="auto"/>
          <w:kern w:val="0"/>
          <w:sz w:val="28"/>
          <w:szCs w:val="28"/>
        </w:rPr>
      </w:pPr>
      <w:r>
        <w:rPr>
          <w:rFonts w:hint="eastAsia" w:ascii="仿宋" w:hAnsi="仿宋" w:eastAsia="仿宋" w:cs="仿宋"/>
          <w:color w:val="auto"/>
          <w:kern w:val="0"/>
          <w:sz w:val="28"/>
          <w:szCs w:val="28"/>
        </w:rPr>
        <w:t>招标文件的澄清</w:t>
      </w: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投标方对招标文件如有疑问要求澄清，或认为有必要与邀标方进行技术交流，可用书面形式通知邀标方，但通知不得迟于疑问提交截止时间，邀标方将用书面形式予以答复。并将不说明来源的答复发给各有关投标方。   </w:t>
      </w:r>
    </w:p>
    <w:p>
      <w:pPr>
        <w:ind w:firstLine="560" w:firstLineChars="200"/>
        <w:outlineLvl w:val="2"/>
        <w:rPr>
          <w:rFonts w:ascii="仿宋" w:hAnsi="仿宋" w:eastAsia="仿宋" w:cs="仿宋"/>
          <w:color w:val="auto"/>
          <w:kern w:val="0"/>
          <w:sz w:val="28"/>
          <w:szCs w:val="28"/>
        </w:rPr>
      </w:pPr>
      <w:r>
        <w:rPr>
          <w:rFonts w:hint="eastAsia" w:ascii="仿宋" w:hAnsi="仿宋" w:eastAsia="仿宋" w:cs="仿宋"/>
          <w:color w:val="auto"/>
          <w:kern w:val="0"/>
          <w:sz w:val="28"/>
          <w:szCs w:val="28"/>
        </w:rPr>
        <w:t>（三）招标文件的修改</w:t>
      </w: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在投标截止时间前，邀标方有权修改招标文件，并以书面形式通知投标方。修改的文件作为招标文件的补充和组成部分，对所有投标方均有与原文件同等约束力；</w:t>
      </w: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为使投标方有足够的时间按招标修改文件要求修改投标文件，邀标方可酌情推迟投标截止时间和开标时间，并将此变更书面通知各投标方。</w:t>
      </w:r>
    </w:p>
    <w:p>
      <w:pPr>
        <w:pStyle w:val="3"/>
        <w:numPr>
          <w:ilvl w:val="0"/>
          <w:numId w:val="1"/>
        </w:numPr>
        <w:rPr>
          <w:rFonts w:hint="eastAsia"/>
          <w:color w:val="auto"/>
        </w:rPr>
      </w:pPr>
      <w:r>
        <w:rPr>
          <w:rFonts w:hint="eastAsia"/>
          <w:color w:val="auto"/>
        </w:rPr>
        <w:t>投标文件</w:t>
      </w:r>
    </w:p>
    <w:p>
      <w:pPr>
        <w:ind w:firstLine="560" w:firstLineChars="200"/>
        <w:outlineLvl w:val="2"/>
        <w:rPr>
          <w:rFonts w:ascii="仿宋" w:hAnsi="仿宋" w:eastAsia="仿宋" w:cs="仿宋"/>
          <w:color w:val="auto"/>
          <w:kern w:val="0"/>
          <w:sz w:val="28"/>
          <w:szCs w:val="28"/>
        </w:rPr>
      </w:pPr>
      <w:r>
        <w:rPr>
          <w:rFonts w:hint="eastAsia" w:ascii="仿宋" w:hAnsi="仿宋" w:eastAsia="仿宋" w:cs="仿宋"/>
          <w:color w:val="auto"/>
          <w:kern w:val="0"/>
          <w:sz w:val="28"/>
          <w:szCs w:val="28"/>
        </w:rPr>
        <w:t>（一）文字要求</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投标方提交的投标书以及投标方与邀标方就有关投标的所有来往函电均应使用中文。投标方可以提交用其它语言印制的资料，但必须译成中文，在有差异和矛盾时以中文为准。</w:t>
      </w:r>
    </w:p>
    <w:p>
      <w:pPr>
        <w:ind w:firstLine="560" w:firstLineChars="200"/>
        <w:outlineLvl w:val="2"/>
        <w:rPr>
          <w:rFonts w:ascii="仿宋" w:hAnsi="仿宋" w:eastAsia="仿宋" w:cs="仿宋"/>
          <w:color w:val="auto"/>
          <w:kern w:val="0"/>
          <w:sz w:val="28"/>
          <w:szCs w:val="28"/>
        </w:rPr>
      </w:pPr>
      <w:r>
        <w:rPr>
          <w:rFonts w:hint="eastAsia" w:ascii="仿宋" w:hAnsi="仿宋" w:eastAsia="仿宋" w:cs="仿宋"/>
          <w:color w:val="auto"/>
          <w:kern w:val="0"/>
          <w:sz w:val="28"/>
          <w:szCs w:val="28"/>
        </w:rPr>
        <w:t>（二）编写要求</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投标方应仔细阅读招标文件中的所有内容，按照招标文件要求详细编制投标文件，并保证投标文件的正确性和真实性。</w:t>
      </w:r>
    </w:p>
    <w:p>
      <w:pPr>
        <w:ind w:firstLine="560" w:firstLineChars="200"/>
        <w:outlineLvl w:val="2"/>
        <w:rPr>
          <w:rFonts w:ascii="仿宋" w:hAnsi="仿宋" w:eastAsia="仿宋" w:cs="仿宋"/>
          <w:color w:val="auto"/>
          <w:kern w:val="0"/>
          <w:sz w:val="28"/>
          <w:szCs w:val="28"/>
        </w:rPr>
      </w:pPr>
      <w:r>
        <w:rPr>
          <w:rFonts w:hint="eastAsia" w:ascii="仿宋" w:hAnsi="仿宋" w:eastAsia="仿宋" w:cs="仿宋"/>
          <w:color w:val="auto"/>
          <w:kern w:val="0"/>
          <w:sz w:val="28"/>
          <w:szCs w:val="28"/>
        </w:rPr>
        <w:t>（三）无效投标处理</w:t>
      </w: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不按招标文件的要求提供的投标文件，邀标方有权按无效标处理。</w:t>
      </w:r>
    </w:p>
    <w:p>
      <w:pPr>
        <w:ind w:firstLine="562" w:firstLineChars="200"/>
        <w:outlineLvl w:val="2"/>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（四）投标文件的组成</w:t>
      </w:r>
    </w:p>
    <w:p>
      <w:pPr>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 xml:space="preserve">4.1投标函 </w:t>
      </w:r>
    </w:p>
    <w:p>
      <w:pPr>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4.2 投标项目报价文件</w:t>
      </w:r>
    </w:p>
    <w:p>
      <w:pPr>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4.3. 投标单位资质证明文件：企业简介</w:t>
      </w:r>
      <w:r>
        <w:rPr>
          <w:rFonts w:hint="eastAsia" w:ascii="仿宋" w:hAnsi="仿宋" w:eastAsia="仿宋" w:cs="仿宋"/>
          <w:b/>
          <w:color w:val="auto"/>
          <w:kern w:val="0"/>
          <w:sz w:val="28"/>
          <w:szCs w:val="28"/>
          <w:lang w:eastAsia="zh-CN"/>
        </w:rPr>
        <w:t>、</w:t>
      </w:r>
      <w:r>
        <w:rPr>
          <w:rFonts w:hint="eastAsia" w:ascii="仿宋" w:hAnsi="仿宋" w:eastAsia="仿宋" w:cs="仿宋"/>
          <w:b/>
          <w:color w:val="auto"/>
          <w:kern w:val="0"/>
          <w:sz w:val="28"/>
          <w:szCs w:val="28"/>
        </w:rPr>
        <w:t>法人代表授权书、投标人身份证复印件、企业营业执照复印件、组织机构代码证复印件、税务登记证复印件</w:t>
      </w:r>
      <w:r>
        <w:rPr>
          <w:rFonts w:hint="eastAsia" w:ascii="仿宋" w:hAnsi="仿宋" w:eastAsia="仿宋" w:cs="仿宋"/>
          <w:b/>
          <w:color w:val="auto"/>
          <w:kern w:val="0"/>
          <w:sz w:val="28"/>
          <w:szCs w:val="28"/>
          <w:lang w:eastAsia="zh-CN"/>
        </w:rPr>
        <w:t>、</w:t>
      </w:r>
      <w:r>
        <w:rPr>
          <w:rFonts w:hint="eastAsia" w:ascii="仿宋" w:hAnsi="仿宋" w:eastAsia="仿宋" w:cs="仿宋"/>
          <w:b/>
          <w:color w:val="auto"/>
          <w:kern w:val="0"/>
          <w:sz w:val="28"/>
          <w:szCs w:val="28"/>
        </w:rPr>
        <w:t>投标方资信等级证明</w:t>
      </w:r>
      <w:r>
        <w:rPr>
          <w:rFonts w:hint="eastAsia" w:ascii="仿宋" w:hAnsi="仿宋" w:eastAsia="仿宋" w:cs="仿宋"/>
          <w:b/>
          <w:color w:val="auto"/>
          <w:kern w:val="0"/>
          <w:sz w:val="28"/>
          <w:szCs w:val="28"/>
          <w:lang w:eastAsia="zh-CN"/>
        </w:rPr>
        <w:t>、</w:t>
      </w:r>
      <w:r>
        <w:rPr>
          <w:rFonts w:hint="eastAsia" w:ascii="仿宋" w:hAnsi="仿宋" w:eastAsia="仿宋" w:cs="仿宋"/>
          <w:b/>
          <w:color w:val="auto"/>
          <w:kern w:val="0"/>
          <w:sz w:val="28"/>
          <w:szCs w:val="28"/>
        </w:rPr>
        <w:t>其他可以提供的资质证明文件等。</w:t>
      </w:r>
    </w:p>
    <w:p>
      <w:pPr>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4.4投标保证金转款银行回单复印件。</w:t>
      </w:r>
    </w:p>
    <w:p>
      <w:pPr>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4.</w:t>
      </w:r>
      <w:r>
        <w:rPr>
          <w:rFonts w:ascii="仿宋" w:hAnsi="仿宋" w:eastAsia="仿宋" w:cs="仿宋"/>
          <w:b/>
          <w:color w:val="auto"/>
          <w:kern w:val="0"/>
          <w:sz w:val="28"/>
          <w:szCs w:val="28"/>
        </w:rPr>
        <w:t>5</w:t>
      </w:r>
      <w:r>
        <w:rPr>
          <w:rFonts w:hint="eastAsia" w:ascii="仿宋" w:hAnsi="仿宋" w:eastAsia="仿宋" w:cs="仿宋"/>
          <w:b/>
          <w:color w:val="auto"/>
          <w:kern w:val="0"/>
          <w:sz w:val="28"/>
          <w:szCs w:val="28"/>
        </w:rPr>
        <w:t>投标书应填写招标项目全称、投标文件有目录、加盖公章以及投标单位法人代表或授权代表签字盖章。</w:t>
      </w:r>
    </w:p>
    <w:p>
      <w:pPr>
        <w:ind w:firstLine="562" w:firstLineChars="20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4.</w:t>
      </w:r>
      <w:r>
        <w:rPr>
          <w:rFonts w:ascii="仿宋" w:hAnsi="仿宋" w:eastAsia="仿宋" w:cs="仿宋"/>
          <w:b/>
          <w:color w:val="auto"/>
          <w:kern w:val="0"/>
          <w:sz w:val="28"/>
          <w:szCs w:val="28"/>
        </w:rPr>
        <w:t>6</w:t>
      </w:r>
      <w:r>
        <w:rPr>
          <w:rFonts w:hint="eastAsia" w:ascii="仿宋" w:hAnsi="仿宋" w:eastAsia="仿宋" w:cs="仿宋"/>
          <w:b/>
          <w:color w:val="auto"/>
          <w:kern w:val="0"/>
          <w:sz w:val="28"/>
          <w:szCs w:val="28"/>
        </w:rPr>
        <w:t>投标书一式二份，正本、副本均须印制，分别装袋密封，封口处加盖公章，投标项目报价表装袋密封，必须在密封袋上写明招标项目名称、投标方名称。</w:t>
      </w:r>
    </w:p>
    <w:p>
      <w:pPr>
        <w:ind w:firstLine="560" w:firstLineChars="200"/>
        <w:outlineLvl w:val="2"/>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（五） 投标方对邀标方应尽的保密义务</w:t>
      </w: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5.1开标后直到授予投标方合同止，凡是属于审查、澄清、评价和比较投标的有关资料以及授标意向等，均不得向投标方或其他无关人员透露。</w:t>
      </w: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5.2在评标前后和评标期间，投标方企图影响邀标方的任何活动，将导致投标被拒绝，并承担相应的法律责任。</w:t>
      </w: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5.3投标方应严格保密邀标方提供的邀标文件，未经邀标方许可，投标方不得向第三方泄密，如经查实投标方违反本约定，邀标方将取消投标方的投标资格。</w:t>
      </w:r>
    </w:p>
    <w:p>
      <w:pPr>
        <w:ind w:firstLine="560" w:firstLineChars="200"/>
        <w:outlineLvl w:val="2"/>
        <w:rPr>
          <w:rFonts w:ascii="仿宋" w:hAnsi="仿宋" w:eastAsia="仿宋" w:cs="仿宋"/>
          <w:color w:val="auto"/>
          <w:kern w:val="0"/>
          <w:sz w:val="28"/>
          <w:szCs w:val="28"/>
        </w:rPr>
      </w:pPr>
      <w:r>
        <w:rPr>
          <w:rFonts w:hint="eastAsia" w:ascii="仿宋" w:hAnsi="仿宋" w:eastAsia="仿宋" w:cs="仿宋"/>
          <w:color w:val="auto"/>
          <w:kern w:val="0"/>
          <w:sz w:val="28"/>
          <w:szCs w:val="28"/>
        </w:rPr>
        <w:t>（六）投标文件的修改和撤回</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6.1投标方在投标以后如必须修改或撤回投标文件，必须在投标截止时间以前将书面的投标修改文件或撤标通知送达邀标方。</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6.2投标修改文件必须密封，在密封袋上写明招标项目名称、投标方名称、加盖投标方企业公章，并注明“修改文件”字样。</w:t>
      </w:r>
      <w:bookmarkStart w:id="4" w:name="_Toc409105638"/>
    </w:p>
    <w:p>
      <w:pPr>
        <w:ind w:firstLine="560" w:firstLineChars="200"/>
        <w:outlineLvl w:val="2"/>
        <w:rPr>
          <w:rFonts w:ascii="仿宋" w:hAnsi="仿宋" w:eastAsia="仿宋" w:cs="仿宋"/>
          <w:color w:val="auto"/>
          <w:kern w:val="0"/>
          <w:sz w:val="28"/>
          <w:szCs w:val="28"/>
        </w:rPr>
      </w:pPr>
      <w:r>
        <w:rPr>
          <w:rFonts w:hint="eastAsia" w:ascii="仿宋" w:hAnsi="仿宋" w:eastAsia="仿宋" w:cs="仿宋"/>
          <w:color w:val="auto"/>
          <w:kern w:val="0"/>
          <w:sz w:val="28"/>
          <w:szCs w:val="28"/>
        </w:rPr>
        <w:t>（七）无效投标</w:t>
      </w:r>
      <w:bookmarkEnd w:id="4"/>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7.1在投标截止时间以后送达的投标文件；</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7.2未按招标文件要求密封的投标文件和由于包装不妥而失散或严重破损的投标文件；</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7.3</w:t>
      </w:r>
      <w:r>
        <w:rPr>
          <w:rFonts w:ascii="仿宋" w:hAnsi="仿宋" w:eastAsia="仿宋" w:cs="仿宋"/>
          <w:color w:val="auto"/>
          <w:kern w:val="0"/>
          <w:sz w:val="28"/>
          <w:szCs w:val="28"/>
        </w:rPr>
        <w:t>未按招标文件要求编制或字迹模糊、辨认不清的</w:t>
      </w:r>
      <w:r>
        <w:rPr>
          <w:rFonts w:hint="eastAsia" w:ascii="仿宋" w:hAnsi="仿宋" w:eastAsia="仿宋" w:cs="仿宋"/>
          <w:color w:val="auto"/>
          <w:kern w:val="0"/>
          <w:sz w:val="28"/>
          <w:szCs w:val="28"/>
        </w:rPr>
        <w:t>；</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7.4与招标文件有重大偏离的投标文件；</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7.5未按投标文件规定提供投标保证金的投标文件；</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7.6关键文件没有投标方授权代表签字和加盖公章的投标文件；</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7.7</w:t>
      </w:r>
      <w:r>
        <w:rPr>
          <w:rFonts w:ascii="仿宋" w:hAnsi="仿宋" w:eastAsia="仿宋" w:cs="仿宋"/>
          <w:color w:val="auto"/>
          <w:kern w:val="0"/>
          <w:sz w:val="28"/>
          <w:szCs w:val="28"/>
        </w:rPr>
        <w:t>投标人递交两份或两份以上内容不同的投标书</w:t>
      </w:r>
      <w:r>
        <w:rPr>
          <w:rFonts w:hint="eastAsia" w:ascii="仿宋" w:hAnsi="仿宋" w:eastAsia="仿宋" w:cs="仿宋"/>
          <w:color w:val="auto"/>
          <w:kern w:val="0"/>
          <w:sz w:val="28"/>
          <w:szCs w:val="28"/>
        </w:rPr>
        <w:t>。</w:t>
      </w:r>
    </w:p>
    <w:p>
      <w:pPr>
        <w:ind w:firstLine="560" w:firstLineChars="200"/>
        <w:outlineLvl w:val="2"/>
        <w:rPr>
          <w:rFonts w:hint="eastAsia" w:ascii="仿宋" w:hAnsi="仿宋" w:eastAsia="仿宋" w:cs="仿宋"/>
          <w:color w:val="auto"/>
          <w:kern w:val="0"/>
          <w:sz w:val="28"/>
          <w:szCs w:val="28"/>
        </w:rPr>
      </w:pPr>
      <w:bookmarkStart w:id="5" w:name="_Toc26613963"/>
      <w:r>
        <w:rPr>
          <w:rFonts w:hint="eastAsia" w:ascii="仿宋" w:hAnsi="仿宋" w:eastAsia="仿宋" w:cs="仿宋"/>
          <w:color w:val="auto"/>
          <w:kern w:val="0"/>
          <w:sz w:val="28"/>
          <w:szCs w:val="28"/>
        </w:rPr>
        <w:t>（八）其他要求</w:t>
      </w: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8.1投标方须以邮寄或当面提交的方式，在投标截止时间前将投标文件送达邀标方，否则投标视为废标。</w:t>
      </w: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8.2投标人不得以他人名义投标或以其他方式弄虚作假，骗取中标。</w:t>
      </w:r>
    </w:p>
    <w:p>
      <w:pPr>
        <w:pStyle w:val="2"/>
        <w:spacing w:line="413" w:lineRule="auto"/>
        <w:jc w:val="center"/>
        <w:rPr>
          <w:rFonts w:hint="eastAsia"/>
          <w:color w:val="auto"/>
        </w:rPr>
      </w:pPr>
      <w:bookmarkStart w:id="6" w:name="_Toc102726216"/>
      <w:r>
        <w:rPr>
          <w:rFonts w:hint="eastAsia"/>
          <w:color w:val="auto"/>
        </w:rPr>
        <w:t>第三部分 开标及评标</w:t>
      </w:r>
      <w:bookmarkEnd w:id="5"/>
      <w:bookmarkEnd w:id="6"/>
    </w:p>
    <w:p>
      <w:pPr>
        <w:pStyle w:val="4"/>
        <w:ind w:left="420"/>
        <w:rPr>
          <w:color w:val="auto"/>
        </w:rPr>
      </w:pPr>
      <w:r>
        <w:rPr>
          <w:rFonts w:hint="eastAsia"/>
          <w:color w:val="auto"/>
        </w:rPr>
        <w:t>（一）开标</w:t>
      </w:r>
    </w:p>
    <w:p>
      <w:pPr>
        <w:ind w:firstLine="560" w:firstLineChars="200"/>
        <w:rPr>
          <w:rFonts w:ascii="仿宋" w:hAnsi="仿宋" w:eastAsia="仿宋" w:cs="仿宋"/>
          <w:color w:val="auto"/>
          <w:kern w:val="0"/>
          <w:sz w:val="28"/>
          <w:szCs w:val="28"/>
        </w:rPr>
      </w:pPr>
      <w:r>
        <w:rPr>
          <w:rFonts w:ascii="仿宋" w:hAnsi="仿宋" w:eastAsia="仿宋" w:cs="仿宋"/>
          <w:color w:val="auto"/>
          <w:kern w:val="0"/>
          <w:sz w:val="28"/>
          <w:szCs w:val="28"/>
        </w:rPr>
        <w:t>邀标方将自行组建评标小组在投标截止期后的某一时间对所有投标文件统一拆封开标</w:t>
      </w:r>
      <w:r>
        <w:rPr>
          <w:rFonts w:hint="eastAsia" w:ascii="仿宋" w:hAnsi="仿宋" w:eastAsia="仿宋" w:cs="仿宋"/>
          <w:color w:val="auto"/>
          <w:kern w:val="0"/>
          <w:sz w:val="28"/>
          <w:szCs w:val="28"/>
        </w:rPr>
        <w:t>。</w:t>
      </w:r>
      <w:bookmarkStart w:id="7" w:name="_Toc409105641"/>
    </w:p>
    <w:p>
      <w:pPr>
        <w:pStyle w:val="4"/>
        <w:ind w:left="420"/>
        <w:rPr>
          <w:color w:val="auto"/>
        </w:rPr>
      </w:pPr>
      <w:r>
        <w:rPr>
          <w:rFonts w:hint="eastAsia"/>
          <w:color w:val="auto"/>
        </w:rPr>
        <w:t>（二）投标文件初审</w:t>
      </w:r>
      <w:bookmarkEnd w:id="7"/>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开标后，按规定组建的评标委员会对投标文件进行初审，初审内容为：</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2.1投标文件是否符合招标文件的要求，内容是否完整，文件签署是否齐全；</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2.2价格构成有无计算错误；</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2.3验证投标保证金;</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2.4初审时发现价格计算有误，将按下述原则修正：单价之和与总价不符，或以文字表示的数据与数字表示的有差别，将以较低价为准修正价格；</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2.5初审时如发现投标产品与招标产品在规格型号、技术参数、性能、质量、交货期有重大偏离，其投标文件将被拒绝。但允许投标产品在满足招标技术规格书的前提下出现的合理偏差（仅限于优化招标文件要求）;</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2.6邀标方对投标文件的判定，只依据投标内容本身，不依靠开标后的任何外来证明。</w:t>
      </w:r>
      <w:bookmarkStart w:id="8" w:name="_Toc409105642"/>
    </w:p>
    <w:p>
      <w:pPr>
        <w:pStyle w:val="4"/>
        <w:ind w:left="420"/>
        <w:rPr>
          <w:color w:val="auto"/>
        </w:rPr>
      </w:pPr>
      <w:r>
        <w:rPr>
          <w:rFonts w:hint="eastAsia"/>
          <w:color w:val="auto"/>
        </w:rPr>
        <w:t>（三）询标</w:t>
      </w:r>
      <w:bookmarkEnd w:id="8"/>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3.1为有利于对投标文件的比较和评议，邀标方可要求投标方对投标文件进行澄清，必要时邀标方可要求投标方对澄清的问题作出书面答复。书面答复须有投标全权代表签字并作为投标内容的一部分。</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3.2投标方对投标文件的澄清不得改变投标价格及实质性内容。</w:t>
      </w:r>
      <w:bookmarkStart w:id="9" w:name="_Toc409105643"/>
    </w:p>
    <w:p>
      <w:pPr>
        <w:pStyle w:val="4"/>
        <w:ind w:left="420"/>
        <w:rPr>
          <w:color w:val="auto"/>
        </w:rPr>
      </w:pPr>
      <w:r>
        <w:rPr>
          <w:rFonts w:hint="eastAsia"/>
          <w:color w:val="auto"/>
        </w:rPr>
        <w:t>（四）评标</w:t>
      </w:r>
      <w:bookmarkEnd w:id="9"/>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4.1邀标方将按规定组建评标小组对具备实质性响应的投标文件进行评估和比较。</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4.2评标原则</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评标小组按照招标文件的要求进行评标以商务标为主，技术标为辅，同时考虑以下因素：</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（1）投标价格的竞争性；</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（2）结算及付款方式；</w:t>
      </w: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（3）经营信誉；</w:t>
      </w: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（4）企业资质；</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（5）近三年来同类产品的业绩。</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4.3评标工作如需投标方配合，投标方必须接受。</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4.4评标小组经评审认为所有投标均不符合招标文件要求的，可以否决所有投标。</w:t>
      </w:r>
      <w:bookmarkStart w:id="10" w:name="_Toc409105644"/>
      <w:bookmarkStart w:id="11" w:name="_Toc408327757"/>
    </w:p>
    <w:p>
      <w:pPr>
        <w:pStyle w:val="4"/>
        <w:ind w:left="420"/>
        <w:rPr>
          <w:color w:val="auto"/>
        </w:rPr>
      </w:pPr>
      <w:r>
        <w:rPr>
          <w:rFonts w:hint="eastAsia"/>
          <w:color w:val="auto"/>
        </w:rPr>
        <w:t>（五）废标原则</w:t>
      </w:r>
      <w:bookmarkEnd w:id="10"/>
      <w:bookmarkEnd w:id="11"/>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5.1评标小组经评审认为所有投标均不符合招标文件中“投标文件应按招标文件要求的格式和内容填写”、“投标人单位盖章齐全，符合招标文件规定”等规定的，可以否决所有投标，将作废标处理。</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5.2投标人以他人名义投标、串通投标、以行贿手段谋取中标或者以其它弄虚作假方式投标，将作废标处理。</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5.3若发现存在细微技术偏差，需先澄清技术问题，在技术参数和规范统一后再进行商务澄清，澄清过程应有书面记录。若技术与商务澄清后，投标人仍对招标文件中技术要求、商务条款等不响应，将作废标处理。</w:t>
      </w: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5.4投标人若没有严格按照招标文件的要求编写投标文件或</w:t>
      </w:r>
      <w:r>
        <w:rPr>
          <w:rFonts w:ascii="仿宋" w:hAnsi="仿宋" w:eastAsia="仿宋" w:cs="仿宋"/>
          <w:color w:val="auto"/>
          <w:kern w:val="0"/>
          <w:sz w:val="28"/>
          <w:szCs w:val="28"/>
        </w:rPr>
        <w:t>修改招标文件清单</w:t>
      </w:r>
      <w:r>
        <w:rPr>
          <w:rFonts w:hint="eastAsia" w:ascii="仿宋" w:hAnsi="仿宋" w:eastAsia="仿宋" w:cs="仿宋"/>
          <w:color w:val="auto"/>
          <w:kern w:val="0"/>
          <w:sz w:val="28"/>
          <w:szCs w:val="28"/>
        </w:rPr>
        <w:t>，经评标小组确认，将作废标处理。</w:t>
      </w:r>
      <w:bookmarkStart w:id="12" w:name="_Toc409105645"/>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5.5发现存在其他隐瞒和夸大事实行为的投标，将作废标处理。</w:t>
      </w:r>
    </w:p>
    <w:p>
      <w:pPr>
        <w:pStyle w:val="4"/>
        <w:ind w:left="420"/>
        <w:rPr>
          <w:color w:val="auto"/>
        </w:rPr>
      </w:pPr>
      <w:r>
        <w:rPr>
          <w:rFonts w:hint="eastAsia"/>
          <w:color w:val="auto"/>
        </w:rPr>
        <w:t>（六）中标标准</w:t>
      </w:r>
      <w:bookmarkEnd w:id="12"/>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评标结束后，决标领导小组根据以下中标标准进行审查：</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6.1投标文件符合招标文件要求；</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6.2投标方有很好的执行服务协议的能力；</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6.3价格对买方最有利；</w:t>
      </w:r>
    </w:p>
    <w:p>
      <w:pPr>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6.4投标方能够提供质量技术、商务经济占综合优势的产品及服务。</w:t>
      </w:r>
    </w:p>
    <w:p>
      <w:pPr>
        <w:ind w:firstLine="560" w:firstLineChars="200"/>
        <w:rPr>
          <w:rFonts w:ascii="仿宋" w:hAnsi="仿宋" w:eastAsia="仿宋" w:cs="仿宋"/>
          <w:color w:val="auto"/>
          <w:kern w:val="0"/>
          <w:sz w:val="28"/>
          <w:szCs w:val="28"/>
        </w:rPr>
      </w:pPr>
      <w:bookmarkStart w:id="13" w:name="_Toc409105646"/>
      <w:r>
        <w:rPr>
          <w:rFonts w:hint="eastAsia" w:ascii="仿宋" w:hAnsi="仿宋" w:eastAsia="仿宋" w:cs="仿宋"/>
          <w:color w:val="auto"/>
          <w:kern w:val="0"/>
          <w:sz w:val="28"/>
          <w:szCs w:val="28"/>
        </w:rPr>
        <w:t>邀标方有权根据综合评标结果有选择地把中标通知书授予每大类材料的最佳投标者，每家投标单位可能中标不同大类或者全部类别的产品。</w:t>
      </w:r>
    </w:p>
    <w:bookmarkEnd w:id="13"/>
    <w:p>
      <w:pPr>
        <w:pStyle w:val="4"/>
        <w:ind w:left="420"/>
        <w:rPr>
          <w:color w:val="auto"/>
        </w:rPr>
      </w:pPr>
      <w:r>
        <w:rPr>
          <w:rFonts w:hint="eastAsia"/>
          <w:color w:val="auto"/>
        </w:rPr>
        <w:t>（七）中标通知</w:t>
      </w:r>
    </w:p>
    <w:p>
      <w:pPr>
        <w:ind w:firstLine="560" w:firstLineChars="200"/>
        <w:rPr>
          <w:rFonts w:ascii="仿宋" w:hAnsi="仿宋" w:eastAsia="仿宋" w:cs="仿宋"/>
          <w:color w:val="auto"/>
          <w:kern w:val="0"/>
          <w:sz w:val="28"/>
          <w:szCs w:val="28"/>
        </w:rPr>
      </w:pPr>
      <w:r>
        <w:rPr>
          <w:rFonts w:ascii="仿宋" w:hAnsi="仿宋" w:eastAsia="仿宋" w:cs="仿宋"/>
          <w:color w:val="auto"/>
          <w:kern w:val="0"/>
          <w:sz w:val="28"/>
          <w:szCs w:val="28"/>
        </w:rPr>
        <w:t>7</w:t>
      </w:r>
      <w:r>
        <w:rPr>
          <w:rFonts w:hint="eastAsia" w:ascii="仿宋" w:hAnsi="仿宋" w:eastAsia="仿宋" w:cs="仿宋"/>
          <w:color w:val="auto"/>
          <w:kern w:val="0"/>
          <w:sz w:val="28"/>
          <w:szCs w:val="28"/>
        </w:rPr>
        <w:t>.1在投标有效期内，邀标方将以书面的形式通知中标方；</w:t>
      </w:r>
    </w:p>
    <w:p>
      <w:pPr>
        <w:ind w:firstLine="560" w:firstLineChars="200"/>
        <w:rPr>
          <w:rFonts w:ascii="仿宋" w:hAnsi="仿宋" w:eastAsia="仿宋" w:cs="仿宋"/>
          <w:color w:val="auto"/>
          <w:kern w:val="0"/>
          <w:sz w:val="28"/>
          <w:szCs w:val="28"/>
        </w:rPr>
      </w:pPr>
      <w:r>
        <w:rPr>
          <w:rFonts w:ascii="仿宋" w:hAnsi="仿宋" w:eastAsia="仿宋" w:cs="仿宋"/>
          <w:color w:val="auto"/>
          <w:kern w:val="0"/>
          <w:sz w:val="28"/>
          <w:szCs w:val="28"/>
        </w:rPr>
        <w:t>7</w:t>
      </w:r>
      <w:r>
        <w:rPr>
          <w:rFonts w:hint="eastAsia" w:ascii="仿宋" w:hAnsi="仿宋" w:eastAsia="仿宋" w:cs="仿宋"/>
          <w:color w:val="auto"/>
          <w:kern w:val="0"/>
          <w:sz w:val="28"/>
          <w:szCs w:val="28"/>
        </w:rPr>
        <w:t>.2邀标方在向投标方授予中标通知书时，有权变更招标产品的数量和服务内容；</w:t>
      </w: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7.3邀标方有权对未中标的投标方不作任何解释。</w:t>
      </w:r>
    </w:p>
    <w:p>
      <w:pPr>
        <w:pStyle w:val="2"/>
        <w:spacing w:line="413" w:lineRule="auto"/>
        <w:jc w:val="center"/>
        <w:rPr>
          <w:rFonts w:hint="eastAsia"/>
          <w:color w:val="auto"/>
        </w:rPr>
      </w:pPr>
      <w:bookmarkStart w:id="14" w:name="_Toc102726217"/>
      <w:bookmarkStart w:id="15" w:name="_Toc26613964"/>
      <w:r>
        <w:rPr>
          <w:rFonts w:hint="eastAsia"/>
          <w:color w:val="auto"/>
        </w:rPr>
        <w:t>第四部分 授予合同</w:t>
      </w:r>
      <w:bookmarkEnd w:id="14"/>
      <w:bookmarkEnd w:id="15"/>
    </w:p>
    <w:p>
      <w:pPr>
        <w:pStyle w:val="4"/>
        <w:ind w:left="420"/>
        <w:rPr>
          <w:rFonts w:hint="eastAsia"/>
          <w:color w:val="auto"/>
        </w:rPr>
      </w:pPr>
      <w:r>
        <w:rPr>
          <w:rFonts w:hint="eastAsia"/>
          <w:color w:val="auto"/>
        </w:rPr>
        <w:t>（一）最终审查</w:t>
      </w: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1.1 最终审查对象是招标项目的预中标方。</w:t>
      </w: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1.2 审查的内容是对预中标方的以往价格、售后服务、经营信誉，以及邀标方认为有必要的其它问题作进一步的考查。</w:t>
      </w:r>
    </w:p>
    <w:p>
      <w:pPr>
        <w:pStyle w:val="4"/>
        <w:ind w:left="420"/>
        <w:rPr>
          <w:rFonts w:hint="eastAsia"/>
          <w:color w:val="auto"/>
        </w:rPr>
      </w:pPr>
      <w:r>
        <w:rPr>
          <w:rFonts w:hint="eastAsia"/>
          <w:color w:val="auto"/>
        </w:rPr>
        <w:t>（二）发出中标通知</w:t>
      </w: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邀标方将向中标方发出中标通知，并与中标方签订合同或协议。</w:t>
      </w:r>
    </w:p>
    <w:p>
      <w:pPr>
        <w:pStyle w:val="4"/>
        <w:ind w:left="420"/>
        <w:rPr>
          <w:rFonts w:hint="eastAsia"/>
          <w:color w:val="auto"/>
        </w:rPr>
      </w:pPr>
      <w:r>
        <w:rPr>
          <w:rFonts w:hint="eastAsia"/>
          <w:color w:val="auto"/>
        </w:rPr>
        <w:t>（三）其他情况</w:t>
      </w: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中标方如若有需要将部分产品外包的，必须向邀标方提前说明，提供外包方的产品生产资质，并接收邀标方的资质审查。</w:t>
      </w:r>
    </w:p>
    <w:p>
      <w:pPr>
        <w:ind w:firstLine="560" w:firstLineChars="200"/>
        <w:rPr>
          <w:rFonts w:hint="eastAsia" w:ascii="仿宋" w:hAnsi="仿宋" w:eastAsia="仿宋" w:cs="仿宋"/>
          <w:color w:val="auto"/>
          <w:kern w:val="0"/>
          <w:sz w:val="28"/>
          <w:szCs w:val="28"/>
        </w:rPr>
      </w:pPr>
    </w:p>
    <w:p>
      <w:pPr>
        <w:ind w:firstLine="560" w:firstLineChars="200"/>
        <w:rPr>
          <w:rFonts w:hint="eastAsia" w:ascii="仿宋" w:hAnsi="仿宋" w:eastAsia="仿宋" w:cs="仿宋"/>
          <w:color w:val="auto"/>
          <w:kern w:val="0"/>
          <w:sz w:val="28"/>
          <w:szCs w:val="28"/>
        </w:rPr>
      </w:pP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w:t>
      </w:r>
    </w:p>
    <w:p>
      <w:pPr>
        <w:rPr>
          <w:rFonts w:hint="eastAsia" w:ascii="仿宋" w:hAnsi="仿宋" w:eastAsia="仿宋" w:cs="仿宋"/>
          <w:b/>
          <w:color w:val="auto"/>
          <w:kern w:val="0"/>
          <w:sz w:val="28"/>
          <w:szCs w:val="28"/>
        </w:rPr>
      </w:pPr>
    </w:p>
    <w:p>
      <w:pPr>
        <w:rPr>
          <w:rFonts w:hint="eastAsia" w:ascii="仿宋" w:hAnsi="仿宋" w:eastAsia="仿宋" w:cs="仿宋"/>
          <w:b/>
          <w:color w:val="auto"/>
          <w:kern w:val="0"/>
          <w:sz w:val="28"/>
          <w:szCs w:val="28"/>
        </w:rPr>
      </w:pPr>
    </w:p>
    <w:p>
      <w:pPr>
        <w:rPr>
          <w:rFonts w:hint="eastAsia" w:ascii="仿宋" w:hAnsi="仿宋" w:eastAsia="仿宋" w:cs="仿宋"/>
          <w:b/>
          <w:color w:val="auto"/>
          <w:kern w:val="0"/>
          <w:sz w:val="28"/>
          <w:szCs w:val="28"/>
        </w:rPr>
      </w:pPr>
    </w:p>
    <w:p>
      <w:pPr>
        <w:rPr>
          <w:rFonts w:hint="eastAsia" w:ascii="仿宋" w:hAnsi="仿宋" w:eastAsia="仿宋" w:cs="仿宋"/>
          <w:b/>
          <w:color w:val="auto"/>
          <w:kern w:val="0"/>
          <w:sz w:val="28"/>
          <w:szCs w:val="28"/>
        </w:rPr>
      </w:pPr>
    </w:p>
    <w:p>
      <w:pPr>
        <w:rPr>
          <w:rFonts w:hint="eastAsia" w:ascii="仿宋" w:hAnsi="仿宋" w:eastAsia="仿宋" w:cs="仿宋"/>
          <w:b/>
          <w:color w:val="auto"/>
          <w:kern w:val="0"/>
          <w:sz w:val="28"/>
          <w:szCs w:val="28"/>
        </w:rPr>
      </w:pPr>
    </w:p>
    <w:p>
      <w:pPr>
        <w:snapToGrid w:val="0"/>
        <w:spacing w:line="436" w:lineRule="atLeast"/>
        <w:jc w:val="left"/>
        <w:outlineLvl w:val="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br w:type="page"/>
      </w:r>
      <w:bookmarkStart w:id="16" w:name="_Toc102726218"/>
      <w:r>
        <w:rPr>
          <w:rFonts w:hint="eastAsia" w:ascii="仿宋" w:hAnsi="仿宋" w:eastAsia="仿宋" w:cs="仿宋"/>
          <w:b/>
          <w:color w:val="auto"/>
          <w:kern w:val="0"/>
          <w:sz w:val="28"/>
          <w:szCs w:val="28"/>
        </w:rPr>
        <w:t xml:space="preserve">附件一 </w:t>
      </w:r>
      <w:bookmarkStart w:id="17" w:name="_Toc26613965"/>
      <w:r>
        <w:rPr>
          <w:rFonts w:hint="eastAsia" w:ascii="仿宋" w:hAnsi="仿宋" w:eastAsia="仿宋" w:cs="仿宋"/>
          <w:b/>
          <w:color w:val="auto"/>
          <w:kern w:val="0"/>
          <w:sz w:val="28"/>
          <w:szCs w:val="28"/>
        </w:rPr>
        <w:t>招标内容</w:t>
      </w:r>
      <w:bookmarkEnd w:id="16"/>
    </w:p>
    <w:p>
      <w:pPr>
        <w:snapToGrid w:val="0"/>
        <w:spacing w:line="436" w:lineRule="atLeast"/>
        <w:jc w:val="left"/>
        <w:outlineLvl w:val="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lang w:val="en-US" w:eastAsia="zh-CN"/>
        </w:rPr>
        <w:t>（1）、</w:t>
      </w:r>
      <w:r>
        <w:rPr>
          <w:rFonts w:hint="eastAsia" w:ascii="仿宋" w:hAnsi="仿宋" w:eastAsia="仿宋" w:cs="仿宋"/>
          <w:b/>
          <w:color w:val="auto"/>
          <w:kern w:val="0"/>
          <w:sz w:val="28"/>
          <w:szCs w:val="28"/>
        </w:rPr>
        <w:t>招标外委维保设备清单</w:t>
      </w:r>
    </w:p>
    <w:tbl>
      <w:tblPr>
        <w:tblStyle w:val="17"/>
        <w:tblpPr w:leftFromText="180" w:rightFromText="180" w:vertAnchor="text" w:horzAnchor="page" w:tblpX="993" w:tblpY="750"/>
        <w:tblOverlap w:val="never"/>
        <w:tblW w:w="10610" w:type="dxa"/>
        <w:tblInd w:w="0" w:type="dxa"/>
        <w:tblLayout w:type="fixed"/>
        <w:tblCellMar>
          <w:top w:w="0" w:type="dxa"/>
          <w:left w:w="108" w:type="dxa"/>
          <w:bottom w:w="0" w:type="dxa"/>
          <w:right w:w="108" w:type="dxa"/>
        </w:tblCellMar>
      </w:tblPr>
      <w:tblGrid>
        <w:gridCol w:w="595"/>
        <w:gridCol w:w="1374"/>
        <w:gridCol w:w="2174"/>
        <w:gridCol w:w="2986"/>
        <w:gridCol w:w="427"/>
        <w:gridCol w:w="467"/>
        <w:gridCol w:w="1347"/>
        <w:gridCol w:w="1240"/>
      </w:tblGrid>
      <w:tr>
        <w:trPr>
          <w:trHeight w:val="723"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kern w:val="0"/>
                <w:sz w:val="24"/>
                <w:szCs w:val="24"/>
              </w:rPr>
            </w:pPr>
            <w:bookmarkStart w:id="18" w:name="_Hlk76400309"/>
            <w:r>
              <w:rPr>
                <w:rFonts w:hint="eastAsia" w:ascii="仿宋" w:hAnsi="仿宋" w:eastAsia="仿宋" w:cs="仿宋"/>
                <w:b/>
                <w:bCs/>
                <w:color w:val="auto"/>
                <w:kern w:val="0"/>
                <w:sz w:val="24"/>
                <w:szCs w:val="24"/>
              </w:rPr>
              <w:t>序号</w:t>
            </w:r>
          </w:p>
        </w:tc>
        <w:tc>
          <w:tcPr>
            <w:tcW w:w="13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0"/>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使用单位</w:t>
            </w:r>
          </w:p>
        </w:tc>
        <w:tc>
          <w:tcPr>
            <w:tcW w:w="21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设备名称</w:t>
            </w:r>
          </w:p>
        </w:tc>
        <w:tc>
          <w:tcPr>
            <w:tcW w:w="29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型号</w:t>
            </w:r>
          </w:p>
        </w:tc>
        <w:tc>
          <w:tcPr>
            <w:tcW w:w="4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数量</w:t>
            </w:r>
          </w:p>
        </w:tc>
        <w:tc>
          <w:tcPr>
            <w:tcW w:w="4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单位</w:t>
            </w:r>
          </w:p>
        </w:tc>
        <w:tc>
          <w:tcPr>
            <w:tcW w:w="13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投入使</w:t>
            </w:r>
          </w:p>
          <w:p>
            <w:pPr>
              <w:keepNext w:val="0"/>
              <w:keepLines w:val="0"/>
              <w:pageBreakBefore w:val="0"/>
              <w:widowControl/>
              <w:tabs>
                <w:tab w:val="left" w:pos="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用时间</w:t>
            </w:r>
          </w:p>
        </w:tc>
        <w:tc>
          <w:tcPr>
            <w:tcW w:w="12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生产厂家</w:t>
            </w:r>
          </w:p>
        </w:tc>
      </w:tr>
      <w:tr>
        <w:tblPrEx>
          <w:tblCellMar>
            <w:top w:w="0" w:type="dxa"/>
            <w:left w:w="108" w:type="dxa"/>
            <w:bottom w:w="0" w:type="dxa"/>
            <w:right w:w="108" w:type="dxa"/>
          </w:tblCellMar>
        </w:tblPrEx>
        <w:trPr>
          <w:trHeight w:val="90"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w:t>
            </w:r>
          </w:p>
        </w:tc>
        <w:tc>
          <w:tcPr>
            <w:tcW w:w="137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lang w:val="en-US" w:eastAsia="zh-CN"/>
              </w:rPr>
              <w:t>铝</w:t>
            </w:r>
            <w:r>
              <w:rPr>
                <w:rFonts w:hint="eastAsia" w:ascii="仿宋" w:hAnsi="仿宋" w:eastAsia="仿宋" w:cs="仿宋"/>
                <w:color w:val="auto"/>
                <w:kern w:val="0"/>
                <w:sz w:val="22"/>
                <w:szCs w:val="22"/>
              </w:rPr>
              <w:t>工程公司</w:t>
            </w:r>
          </w:p>
        </w:tc>
        <w:tc>
          <w:tcPr>
            <w:tcW w:w="2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lang w:val="en-US" w:eastAsia="zh-CN"/>
              </w:rPr>
              <w:t>富士达</w:t>
            </w:r>
            <w:r>
              <w:rPr>
                <w:rFonts w:hint="eastAsia" w:ascii="仿宋" w:hAnsi="仿宋" w:eastAsia="仿宋" w:cs="仿宋"/>
                <w:color w:val="auto"/>
                <w:kern w:val="0"/>
                <w:sz w:val="22"/>
                <w:szCs w:val="22"/>
              </w:rPr>
              <w:t>客乘电梯P1、P3（消防）</w:t>
            </w:r>
          </w:p>
        </w:tc>
        <w:tc>
          <w:tcPr>
            <w:tcW w:w="2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ZEXIA-1050KG-1.0m/s-5T/5F</w:t>
            </w:r>
          </w:p>
        </w:tc>
        <w:tc>
          <w:tcPr>
            <w:tcW w:w="4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lang w:val="en-US" w:eastAsia="zh-CN"/>
              </w:rPr>
              <w:t>2</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eastAsia="zh-CN"/>
              </w:rPr>
            </w:pPr>
            <w:r>
              <w:rPr>
                <w:rFonts w:hint="eastAsia" w:ascii="仿宋" w:hAnsi="仿宋" w:eastAsia="仿宋" w:cs="仿宋"/>
                <w:color w:val="auto"/>
                <w:kern w:val="0"/>
                <w:sz w:val="22"/>
                <w:szCs w:val="22"/>
              </w:rPr>
              <w:t>台</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rPr>
              <w:t>2018.0</w:t>
            </w:r>
            <w:r>
              <w:rPr>
                <w:rFonts w:hint="eastAsia" w:ascii="仿宋" w:hAnsi="仿宋" w:eastAsia="仿宋" w:cs="仿宋"/>
                <w:color w:val="auto"/>
                <w:kern w:val="0"/>
                <w:sz w:val="22"/>
                <w:szCs w:val="22"/>
                <w:lang w:val="en-US" w:eastAsia="zh-CN"/>
              </w:rPr>
              <w:t>1</w:t>
            </w:r>
          </w:p>
        </w:tc>
        <w:tc>
          <w:tcPr>
            <w:tcW w:w="12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华升富士达电梯有限公司</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bidi="ar-SA"/>
              </w:rPr>
            </w:pP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bidi="ar-SA"/>
              </w:rPr>
            </w:pP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bidi="ar-SA"/>
              </w:rPr>
            </w:pP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bidi="ar-SA"/>
              </w:rPr>
            </w:pP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bidi="ar-SA"/>
              </w:rPr>
            </w:pP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bidi="ar-SA"/>
              </w:rPr>
            </w:pP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bidi="ar-SA"/>
              </w:rPr>
            </w:pP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bidi="ar-SA"/>
              </w:rPr>
            </w:pP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bidi="ar-SA"/>
              </w:rPr>
            </w:pPr>
          </w:p>
        </w:tc>
      </w:tr>
      <w:tr>
        <w:tblPrEx>
          <w:tblCellMar>
            <w:top w:w="0" w:type="dxa"/>
            <w:left w:w="108" w:type="dxa"/>
            <w:bottom w:w="0" w:type="dxa"/>
            <w:right w:w="108" w:type="dxa"/>
          </w:tblCellMar>
        </w:tblPrEx>
        <w:trPr>
          <w:trHeight w:val="621"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w:t>
            </w:r>
          </w:p>
        </w:tc>
        <w:tc>
          <w:tcPr>
            <w:tcW w:w="13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kern w:val="0"/>
                <w:sz w:val="22"/>
                <w:szCs w:val="22"/>
              </w:rPr>
            </w:pPr>
          </w:p>
        </w:tc>
        <w:tc>
          <w:tcPr>
            <w:tcW w:w="2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lang w:val="en-US" w:eastAsia="zh-CN"/>
              </w:rPr>
              <w:t>富士达</w:t>
            </w:r>
            <w:r>
              <w:rPr>
                <w:rFonts w:hint="eastAsia" w:ascii="仿宋" w:hAnsi="仿宋" w:eastAsia="仿宋" w:cs="仿宋"/>
                <w:color w:val="auto"/>
                <w:kern w:val="0"/>
                <w:sz w:val="22"/>
                <w:szCs w:val="22"/>
              </w:rPr>
              <w:t>客乘电梯P1</w:t>
            </w:r>
          </w:p>
        </w:tc>
        <w:tc>
          <w:tcPr>
            <w:tcW w:w="2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ZEXIA-1050KG-1.0m/s-5T/5F</w:t>
            </w:r>
          </w:p>
        </w:tc>
        <w:tc>
          <w:tcPr>
            <w:tcW w:w="4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台</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2018.0</w:t>
            </w:r>
            <w:r>
              <w:rPr>
                <w:rFonts w:hint="eastAsia" w:ascii="仿宋" w:hAnsi="仿宋" w:eastAsia="仿宋" w:cs="仿宋"/>
                <w:color w:val="auto"/>
                <w:kern w:val="0"/>
                <w:sz w:val="22"/>
                <w:szCs w:val="22"/>
                <w:lang w:val="en-US" w:eastAsia="zh-CN"/>
              </w:rPr>
              <w:t>1</w:t>
            </w:r>
          </w:p>
        </w:tc>
        <w:tc>
          <w:tcPr>
            <w:tcW w:w="12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569"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eastAsia="zh-CN"/>
              </w:rPr>
            </w:pPr>
            <w:r>
              <w:rPr>
                <w:rFonts w:hint="eastAsia" w:ascii="仿宋" w:hAnsi="仿宋" w:eastAsia="仿宋" w:cs="仿宋"/>
                <w:color w:val="auto"/>
                <w:kern w:val="0"/>
                <w:sz w:val="22"/>
                <w:szCs w:val="22"/>
                <w:lang w:val="en-US" w:eastAsia="zh-CN"/>
              </w:rPr>
              <w:t>3</w:t>
            </w:r>
          </w:p>
        </w:tc>
        <w:tc>
          <w:tcPr>
            <w:tcW w:w="137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eastAsia="zh-CN"/>
              </w:rPr>
              <w:t>天恒公司</w:t>
            </w:r>
          </w:p>
        </w:tc>
        <w:tc>
          <w:tcPr>
            <w:tcW w:w="2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lang w:val="en-US" w:eastAsia="zh-CN"/>
              </w:rPr>
              <w:t>富士达</w:t>
            </w:r>
            <w:r>
              <w:rPr>
                <w:rFonts w:hint="eastAsia" w:ascii="仿宋" w:hAnsi="仿宋" w:eastAsia="仿宋" w:cs="仿宋"/>
                <w:color w:val="auto"/>
                <w:kern w:val="0"/>
                <w:sz w:val="22"/>
                <w:szCs w:val="22"/>
              </w:rPr>
              <w:t>客乘电梯P4、P6（消防）</w:t>
            </w:r>
          </w:p>
        </w:tc>
        <w:tc>
          <w:tcPr>
            <w:tcW w:w="29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ZEXIA-1050KG-1.0m/s-5T/5F</w:t>
            </w:r>
          </w:p>
        </w:tc>
        <w:tc>
          <w:tcPr>
            <w:tcW w:w="4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lang w:val="en-US" w:eastAsia="zh-CN"/>
              </w:rPr>
              <w:t>2</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台</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2018.0</w:t>
            </w:r>
            <w:r>
              <w:rPr>
                <w:rFonts w:hint="eastAsia" w:ascii="仿宋" w:hAnsi="仿宋" w:eastAsia="仿宋" w:cs="仿宋"/>
                <w:color w:val="auto"/>
                <w:kern w:val="0"/>
                <w:sz w:val="22"/>
                <w:szCs w:val="22"/>
                <w:lang w:val="en-US" w:eastAsia="zh-CN"/>
              </w:rPr>
              <w:t>1</w:t>
            </w:r>
          </w:p>
        </w:tc>
        <w:tc>
          <w:tcPr>
            <w:tcW w:w="12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593"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eastAsia="zh-CN"/>
              </w:rPr>
            </w:pPr>
            <w:r>
              <w:rPr>
                <w:rFonts w:hint="eastAsia" w:ascii="仿宋" w:hAnsi="仿宋" w:eastAsia="仿宋" w:cs="仿宋"/>
                <w:color w:val="auto"/>
                <w:kern w:val="0"/>
                <w:sz w:val="22"/>
                <w:szCs w:val="22"/>
                <w:lang w:val="en-US" w:eastAsia="zh-CN"/>
              </w:rPr>
              <w:t>4</w:t>
            </w:r>
          </w:p>
        </w:tc>
        <w:tc>
          <w:tcPr>
            <w:tcW w:w="13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kern w:val="0"/>
                <w:sz w:val="22"/>
                <w:szCs w:val="22"/>
              </w:rPr>
            </w:pPr>
          </w:p>
        </w:tc>
        <w:tc>
          <w:tcPr>
            <w:tcW w:w="2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eastAsia="zh-CN"/>
              </w:rPr>
            </w:pPr>
            <w:r>
              <w:rPr>
                <w:rFonts w:hint="eastAsia" w:ascii="仿宋" w:hAnsi="仿宋" w:eastAsia="仿宋" w:cs="仿宋"/>
                <w:color w:val="auto"/>
                <w:kern w:val="0"/>
                <w:sz w:val="22"/>
                <w:szCs w:val="22"/>
                <w:lang w:val="en-US" w:eastAsia="zh-CN"/>
              </w:rPr>
              <w:t>富士达</w:t>
            </w:r>
            <w:r>
              <w:rPr>
                <w:rFonts w:hint="eastAsia" w:ascii="仿宋" w:hAnsi="仿宋" w:eastAsia="仿宋" w:cs="仿宋"/>
                <w:color w:val="auto"/>
                <w:kern w:val="0"/>
                <w:sz w:val="22"/>
                <w:szCs w:val="22"/>
              </w:rPr>
              <w:t>客乘电梯P</w:t>
            </w:r>
            <w:r>
              <w:rPr>
                <w:rFonts w:hint="eastAsia" w:ascii="仿宋" w:hAnsi="仿宋" w:eastAsia="仿宋" w:cs="仿宋"/>
                <w:color w:val="auto"/>
                <w:kern w:val="0"/>
                <w:sz w:val="22"/>
                <w:szCs w:val="22"/>
                <w:lang w:val="en-US" w:eastAsia="zh-CN"/>
              </w:rPr>
              <w:t>5</w:t>
            </w:r>
          </w:p>
        </w:tc>
        <w:tc>
          <w:tcPr>
            <w:tcW w:w="29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ZEXIA-1050KG-1.0m/s-5T/5F</w:t>
            </w:r>
          </w:p>
        </w:tc>
        <w:tc>
          <w:tcPr>
            <w:tcW w:w="4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lang w:val="en-US" w:eastAsia="zh-CN"/>
              </w:rPr>
              <w:t>1</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eastAsia="zh-CN"/>
              </w:rPr>
            </w:pPr>
            <w:r>
              <w:rPr>
                <w:rFonts w:hint="eastAsia" w:ascii="仿宋" w:hAnsi="仿宋" w:eastAsia="仿宋" w:cs="仿宋"/>
                <w:color w:val="auto"/>
                <w:kern w:val="0"/>
                <w:sz w:val="22"/>
                <w:szCs w:val="22"/>
              </w:rPr>
              <w:t>台</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2018.0</w:t>
            </w:r>
            <w:r>
              <w:rPr>
                <w:rFonts w:hint="eastAsia" w:ascii="仿宋" w:hAnsi="仿宋" w:eastAsia="仿宋" w:cs="仿宋"/>
                <w:color w:val="auto"/>
                <w:kern w:val="0"/>
                <w:sz w:val="22"/>
                <w:szCs w:val="22"/>
                <w:lang w:val="en-US" w:eastAsia="zh-CN"/>
              </w:rPr>
              <w:t>1</w:t>
            </w:r>
          </w:p>
        </w:tc>
        <w:tc>
          <w:tcPr>
            <w:tcW w:w="12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583"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eastAsia="zh-CN"/>
              </w:rPr>
            </w:pPr>
            <w:r>
              <w:rPr>
                <w:rFonts w:hint="eastAsia" w:ascii="仿宋" w:hAnsi="仿宋" w:eastAsia="仿宋" w:cs="仿宋"/>
                <w:color w:val="auto"/>
                <w:kern w:val="0"/>
                <w:sz w:val="22"/>
                <w:szCs w:val="22"/>
                <w:lang w:val="en-US" w:eastAsia="zh-CN"/>
              </w:rPr>
              <w:t>5</w:t>
            </w:r>
          </w:p>
        </w:tc>
        <w:tc>
          <w:tcPr>
            <w:tcW w:w="137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材料事业部</w:t>
            </w:r>
          </w:p>
        </w:tc>
        <w:tc>
          <w:tcPr>
            <w:tcW w:w="2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rPr>
              <w:t>富士达</w:t>
            </w:r>
            <w:r>
              <w:rPr>
                <w:rFonts w:hint="eastAsia" w:ascii="仿宋" w:hAnsi="仿宋" w:eastAsia="仿宋" w:cs="仿宋"/>
                <w:color w:val="auto"/>
                <w:kern w:val="0"/>
                <w:sz w:val="22"/>
                <w:szCs w:val="22"/>
              </w:rPr>
              <w:t>客乘电梯P</w:t>
            </w:r>
            <w:r>
              <w:rPr>
                <w:rFonts w:hint="eastAsia" w:ascii="仿宋" w:hAnsi="仿宋" w:eastAsia="仿宋" w:cs="仿宋"/>
                <w:color w:val="auto"/>
                <w:kern w:val="0"/>
                <w:sz w:val="22"/>
                <w:szCs w:val="22"/>
                <w:lang w:val="en-US" w:eastAsia="zh-CN"/>
              </w:rPr>
              <w:t>7</w:t>
            </w:r>
            <w:r>
              <w:rPr>
                <w:rFonts w:hint="eastAsia" w:ascii="仿宋" w:hAnsi="仿宋" w:eastAsia="仿宋" w:cs="仿宋"/>
                <w:color w:val="auto"/>
                <w:kern w:val="0"/>
                <w:sz w:val="22"/>
                <w:szCs w:val="22"/>
              </w:rPr>
              <w:t>、P</w:t>
            </w:r>
            <w:r>
              <w:rPr>
                <w:rFonts w:hint="eastAsia" w:ascii="仿宋" w:hAnsi="仿宋" w:eastAsia="仿宋" w:cs="仿宋"/>
                <w:color w:val="auto"/>
                <w:kern w:val="0"/>
                <w:sz w:val="22"/>
                <w:szCs w:val="22"/>
                <w:lang w:val="en-US" w:eastAsia="zh-CN"/>
              </w:rPr>
              <w:t>9</w:t>
            </w:r>
            <w:r>
              <w:rPr>
                <w:rFonts w:hint="eastAsia" w:ascii="仿宋" w:hAnsi="仿宋" w:eastAsia="仿宋" w:cs="仿宋"/>
                <w:color w:val="auto"/>
                <w:kern w:val="0"/>
                <w:sz w:val="22"/>
                <w:szCs w:val="22"/>
              </w:rPr>
              <w:t>（消防）</w:t>
            </w:r>
          </w:p>
        </w:tc>
        <w:tc>
          <w:tcPr>
            <w:tcW w:w="29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ZEXIA-1050KG-1.0m/s-5T/5F</w:t>
            </w:r>
          </w:p>
        </w:tc>
        <w:tc>
          <w:tcPr>
            <w:tcW w:w="4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rPr>
              <w:t>2</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台</w:t>
            </w:r>
          </w:p>
        </w:tc>
        <w:tc>
          <w:tcPr>
            <w:tcW w:w="134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2019.8.15</w:t>
            </w:r>
          </w:p>
        </w:tc>
        <w:tc>
          <w:tcPr>
            <w:tcW w:w="124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bidi="ar-SA"/>
              </w:rPr>
            </w:pPr>
          </w:p>
        </w:tc>
      </w:tr>
      <w:tr>
        <w:tblPrEx>
          <w:tblCellMar>
            <w:top w:w="0" w:type="dxa"/>
            <w:left w:w="108" w:type="dxa"/>
            <w:bottom w:w="0" w:type="dxa"/>
            <w:right w:w="108" w:type="dxa"/>
          </w:tblCellMar>
        </w:tblPrEx>
        <w:trPr>
          <w:trHeight w:val="579"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eastAsia="zh-CN"/>
              </w:rPr>
            </w:pPr>
            <w:r>
              <w:rPr>
                <w:rFonts w:hint="eastAsia" w:ascii="仿宋" w:hAnsi="仿宋" w:eastAsia="仿宋" w:cs="仿宋"/>
                <w:color w:val="auto"/>
                <w:kern w:val="0"/>
                <w:sz w:val="22"/>
                <w:szCs w:val="22"/>
                <w:lang w:val="en-US" w:eastAsia="zh-CN"/>
              </w:rPr>
              <w:t>6</w:t>
            </w:r>
          </w:p>
        </w:tc>
        <w:tc>
          <w:tcPr>
            <w:tcW w:w="13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kern w:val="0"/>
                <w:sz w:val="22"/>
                <w:szCs w:val="22"/>
              </w:rPr>
            </w:pPr>
          </w:p>
        </w:tc>
        <w:tc>
          <w:tcPr>
            <w:tcW w:w="2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rPr>
              <w:t>富士达</w:t>
            </w:r>
            <w:r>
              <w:rPr>
                <w:rFonts w:hint="eastAsia" w:ascii="仿宋" w:hAnsi="仿宋" w:eastAsia="仿宋" w:cs="仿宋"/>
                <w:color w:val="auto"/>
                <w:kern w:val="0"/>
                <w:sz w:val="22"/>
                <w:szCs w:val="22"/>
              </w:rPr>
              <w:t>客乘电梯P</w:t>
            </w:r>
            <w:r>
              <w:rPr>
                <w:rFonts w:hint="eastAsia" w:ascii="仿宋" w:hAnsi="仿宋" w:eastAsia="仿宋" w:cs="仿宋"/>
                <w:color w:val="auto"/>
                <w:kern w:val="0"/>
                <w:sz w:val="22"/>
                <w:szCs w:val="22"/>
                <w:lang w:val="en-US" w:eastAsia="zh-CN"/>
              </w:rPr>
              <w:t>8、P10</w:t>
            </w:r>
          </w:p>
        </w:tc>
        <w:tc>
          <w:tcPr>
            <w:tcW w:w="29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ZEXIA-1050KG-1.0m/s-5T/5F</w:t>
            </w:r>
          </w:p>
        </w:tc>
        <w:tc>
          <w:tcPr>
            <w:tcW w:w="4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rPr>
              <w:t>2</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台</w:t>
            </w:r>
          </w:p>
        </w:tc>
        <w:tc>
          <w:tcPr>
            <w:tcW w:w="134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2019.8.15</w:t>
            </w:r>
          </w:p>
        </w:tc>
        <w:tc>
          <w:tcPr>
            <w:tcW w:w="124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bidi="ar-SA"/>
              </w:rPr>
            </w:pPr>
          </w:p>
        </w:tc>
      </w:tr>
      <w:tr>
        <w:tblPrEx>
          <w:tblCellMar>
            <w:top w:w="0" w:type="dxa"/>
            <w:left w:w="108" w:type="dxa"/>
            <w:bottom w:w="0" w:type="dxa"/>
            <w:right w:w="108" w:type="dxa"/>
          </w:tblCellMar>
        </w:tblPrEx>
        <w:trPr>
          <w:trHeight w:val="483"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7</w:t>
            </w:r>
          </w:p>
        </w:tc>
        <w:tc>
          <w:tcPr>
            <w:tcW w:w="137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总部办公楼</w:t>
            </w:r>
          </w:p>
        </w:tc>
        <w:tc>
          <w:tcPr>
            <w:tcW w:w="2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客乘电梯P1</w:t>
            </w:r>
          </w:p>
        </w:tc>
        <w:tc>
          <w:tcPr>
            <w:tcW w:w="29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ZEXIA-1200KG-1.0m/s-5T/5F</w:t>
            </w:r>
          </w:p>
        </w:tc>
        <w:tc>
          <w:tcPr>
            <w:tcW w:w="4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1</w:t>
            </w:r>
          </w:p>
        </w:tc>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台</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2019.10.16</w:t>
            </w:r>
          </w:p>
        </w:tc>
        <w:tc>
          <w:tcPr>
            <w:tcW w:w="12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bidi="ar-SA"/>
              </w:rPr>
            </w:pPr>
          </w:p>
        </w:tc>
      </w:tr>
      <w:tr>
        <w:tblPrEx>
          <w:tblCellMar>
            <w:top w:w="0" w:type="dxa"/>
            <w:left w:w="108" w:type="dxa"/>
            <w:bottom w:w="0" w:type="dxa"/>
            <w:right w:w="108" w:type="dxa"/>
          </w:tblCellMar>
        </w:tblPrEx>
        <w:trPr>
          <w:trHeight w:val="461"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8</w:t>
            </w:r>
          </w:p>
        </w:tc>
        <w:tc>
          <w:tcPr>
            <w:tcW w:w="1374"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kern w:val="0"/>
                <w:sz w:val="22"/>
                <w:szCs w:val="22"/>
              </w:rPr>
            </w:pPr>
          </w:p>
        </w:tc>
        <w:tc>
          <w:tcPr>
            <w:tcW w:w="21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客乘电梯P1</w:t>
            </w:r>
          </w:p>
        </w:tc>
        <w:tc>
          <w:tcPr>
            <w:tcW w:w="29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ZEXIA-1050KG-1.0m/s-4T/4F</w:t>
            </w:r>
          </w:p>
        </w:tc>
        <w:tc>
          <w:tcPr>
            <w:tcW w:w="4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1</w:t>
            </w:r>
          </w:p>
        </w:tc>
        <w:tc>
          <w:tcPr>
            <w:tcW w:w="4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台</w:t>
            </w:r>
          </w:p>
        </w:tc>
        <w:tc>
          <w:tcPr>
            <w:tcW w:w="13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2019.10.16</w:t>
            </w:r>
          </w:p>
        </w:tc>
        <w:tc>
          <w:tcPr>
            <w:tcW w:w="1240" w:type="dxa"/>
            <w:vMerge w:val="continue"/>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bidi="ar-SA"/>
              </w:rPr>
            </w:pPr>
          </w:p>
        </w:tc>
      </w:tr>
      <w:tr>
        <w:tblPrEx>
          <w:tblCellMar>
            <w:top w:w="0" w:type="dxa"/>
            <w:left w:w="108" w:type="dxa"/>
            <w:bottom w:w="0" w:type="dxa"/>
            <w:right w:w="108" w:type="dxa"/>
          </w:tblCellMar>
        </w:tblPrEx>
        <w:trPr>
          <w:trHeight w:val="485" w:hRule="atLeast"/>
        </w:trPr>
        <w:tc>
          <w:tcPr>
            <w:tcW w:w="59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9</w:t>
            </w:r>
          </w:p>
        </w:tc>
        <w:tc>
          <w:tcPr>
            <w:tcW w:w="137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kern w:val="0"/>
                <w:sz w:val="22"/>
                <w:szCs w:val="22"/>
              </w:rPr>
            </w:pPr>
          </w:p>
        </w:tc>
        <w:tc>
          <w:tcPr>
            <w:tcW w:w="21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客乘电梯P1</w:t>
            </w:r>
          </w:p>
        </w:tc>
        <w:tc>
          <w:tcPr>
            <w:tcW w:w="298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ZEXIA-1050KG-1.0m/s-4T/4F</w:t>
            </w:r>
          </w:p>
        </w:tc>
        <w:tc>
          <w:tcPr>
            <w:tcW w:w="4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1</w:t>
            </w:r>
          </w:p>
        </w:tc>
        <w:tc>
          <w:tcPr>
            <w:tcW w:w="4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台</w:t>
            </w:r>
          </w:p>
        </w:tc>
        <w:tc>
          <w:tcPr>
            <w:tcW w:w="134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2019.10.16</w:t>
            </w:r>
          </w:p>
        </w:tc>
        <w:tc>
          <w:tcPr>
            <w:tcW w:w="124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bidi="ar-SA"/>
              </w:rPr>
            </w:pPr>
          </w:p>
        </w:tc>
      </w:tr>
      <w:tr>
        <w:tblPrEx>
          <w:tblCellMar>
            <w:top w:w="0" w:type="dxa"/>
            <w:left w:w="108" w:type="dxa"/>
            <w:bottom w:w="0" w:type="dxa"/>
            <w:right w:w="108" w:type="dxa"/>
          </w:tblCellMar>
        </w:tblPrEx>
        <w:trPr>
          <w:trHeight w:val="645" w:hRule="atLeast"/>
        </w:trPr>
        <w:tc>
          <w:tcPr>
            <w:tcW w:w="59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10</w:t>
            </w:r>
          </w:p>
        </w:tc>
        <w:tc>
          <w:tcPr>
            <w:tcW w:w="6534" w:type="dxa"/>
            <w:gridSpan w:val="3"/>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总计</w:t>
            </w:r>
          </w:p>
        </w:tc>
        <w:tc>
          <w:tcPr>
            <w:tcW w:w="4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628" w:rightChars="-299" w:firstLine="0" w:firstLineChars="0"/>
              <w:jc w:val="left"/>
              <w:textAlignment w:val="auto"/>
              <w:rPr>
                <w:rFonts w:hint="eastAsia" w:ascii="仿宋" w:hAnsi="仿宋" w:eastAsia="仿宋" w:cs="仿宋"/>
                <w:color w:val="auto"/>
                <w:kern w:val="0"/>
                <w:sz w:val="22"/>
                <w:szCs w:val="22"/>
                <w:lang w:eastAsia="zh-CN"/>
              </w:rPr>
            </w:pPr>
            <w:r>
              <w:rPr>
                <w:rFonts w:hint="eastAsia" w:ascii="仿宋" w:hAnsi="仿宋" w:eastAsia="仿宋" w:cs="仿宋"/>
                <w:color w:val="auto"/>
                <w:kern w:val="0"/>
                <w:sz w:val="22"/>
                <w:szCs w:val="22"/>
                <w:lang w:val="en-US" w:eastAsia="zh-CN"/>
              </w:rPr>
              <w:t>13</w:t>
            </w:r>
          </w:p>
        </w:tc>
        <w:tc>
          <w:tcPr>
            <w:tcW w:w="46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rPr>
              <w:t>台</w:t>
            </w:r>
          </w:p>
        </w:tc>
        <w:tc>
          <w:tcPr>
            <w:tcW w:w="134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124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r>
    </w:tbl>
    <w:p>
      <w:pPr>
        <w:pStyle w:val="4"/>
        <w:ind w:left="0" w:leftChars="0" w:firstLine="641" w:firstLineChars="228"/>
        <w:rPr>
          <w:rFonts w:hint="eastAsia"/>
          <w:b/>
          <w:bCs/>
          <w:color w:val="auto"/>
        </w:rPr>
      </w:pPr>
      <w:r>
        <w:rPr>
          <w:rFonts w:hint="eastAsia"/>
          <w:b/>
          <w:bCs/>
          <w:color w:val="auto"/>
          <w:lang w:val="en-US" w:eastAsia="zh-CN"/>
        </w:rPr>
        <w:t>（2）、</w:t>
      </w:r>
      <w:r>
        <w:rPr>
          <w:rFonts w:hint="eastAsia"/>
          <w:b/>
          <w:bCs/>
          <w:color w:val="auto"/>
        </w:rPr>
        <w:t>维保要求</w:t>
      </w:r>
    </w:p>
    <w:p>
      <w:pPr>
        <w:ind w:firstLine="560" w:firstLineChars="20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eastAsia="zh-CN"/>
        </w:rPr>
        <w:t>本次招标合同有效期限为</w:t>
      </w:r>
      <w:r>
        <w:rPr>
          <w:rFonts w:hint="eastAsia" w:ascii="仿宋" w:hAnsi="仿宋" w:eastAsia="仿宋" w:cs="仿宋"/>
          <w:b/>
          <w:bCs/>
          <w:color w:val="auto"/>
          <w:kern w:val="0"/>
          <w:sz w:val="28"/>
          <w:szCs w:val="28"/>
          <w:lang w:eastAsia="zh-CN"/>
        </w:rPr>
        <w:t>一年</w:t>
      </w:r>
      <w:r>
        <w:rPr>
          <w:rFonts w:hint="eastAsia" w:ascii="仿宋" w:hAnsi="仿宋" w:eastAsia="仿宋" w:cs="仿宋"/>
          <w:color w:val="auto"/>
          <w:kern w:val="0"/>
          <w:sz w:val="28"/>
          <w:szCs w:val="28"/>
          <w:lang w:eastAsia="zh-CN"/>
        </w:rPr>
        <w:t>。乙方</w:t>
      </w:r>
      <w:r>
        <w:rPr>
          <w:rFonts w:hint="eastAsia" w:ascii="仿宋" w:hAnsi="仿宋" w:eastAsia="仿宋" w:cs="仿宋"/>
          <w:color w:val="auto"/>
          <w:kern w:val="0"/>
          <w:sz w:val="28"/>
          <w:szCs w:val="28"/>
        </w:rPr>
        <w:t>每</w:t>
      </w:r>
      <w:r>
        <w:rPr>
          <w:rFonts w:hint="eastAsia" w:ascii="仿宋" w:hAnsi="仿宋" w:eastAsia="仿宋" w:cs="仿宋"/>
          <w:color w:val="auto"/>
          <w:kern w:val="0"/>
          <w:sz w:val="28"/>
          <w:szCs w:val="28"/>
          <w:lang w:val="en-US" w:eastAsia="zh-CN"/>
        </w:rPr>
        <w:t>个月会</w:t>
      </w:r>
      <w:r>
        <w:rPr>
          <w:rFonts w:hint="eastAsia" w:ascii="仿宋" w:hAnsi="仿宋" w:eastAsia="仿宋" w:cs="仿宋"/>
          <w:color w:val="auto"/>
          <w:kern w:val="0"/>
          <w:sz w:val="28"/>
          <w:szCs w:val="28"/>
        </w:rPr>
        <w:t>同甲方设备管理人员对协议维护的设备至少进行</w:t>
      </w:r>
      <w:r>
        <w:rPr>
          <w:rFonts w:hint="eastAsia" w:ascii="仿宋" w:hAnsi="仿宋" w:eastAsia="仿宋" w:cs="仿宋"/>
          <w:color w:val="auto"/>
          <w:kern w:val="0"/>
          <w:sz w:val="28"/>
          <w:szCs w:val="28"/>
          <w:lang w:val="en-US" w:eastAsia="zh-CN"/>
        </w:rPr>
        <w:t>两次（每15日一次）</w:t>
      </w:r>
      <w:r>
        <w:rPr>
          <w:rFonts w:hint="eastAsia" w:ascii="仿宋" w:hAnsi="仿宋" w:eastAsia="仿宋" w:cs="仿宋"/>
          <w:color w:val="auto"/>
          <w:kern w:val="0"/>
          <w:sz w:val="28"/>
          <w:szCs w:val="28"/>
        </w:rPr>
        <w:t>维修保养工作，并向甲方提交维修保养表，维修保养表须有甲方相关人员签字确认，建立记录档案，否则视为乙方未进行现场维修保养</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并</w:t>
      </w:r>
      <w:r>
        <w:rPr>
          <w:rFonts w:hint="eastAsia" w:ascii="仿宋" w:hAnsi="仿宋" w:eastAsia="仿宋" w:cs="仿宋"/>
          <w:b/>
          <w:bCs/>
          <w:color w:val="auto"/>
          <w:kern w:val="0"/>
          <w:sz w:val="28"/>
          <w:szCs w:val="28"/>
        </w:rPr>
        <w:t>保证电梯在本年度合同期内年检一次合格</w:t>
      </w:r>
      <w:r>
        <w:rPr>
          <w:rFonts w:hint="eastAsia" w:ascii="仿宋" w:hAnsi="仿宋" w:eastAsia="仿宋" w:cs="仿宋"/>
          <w:b w:val="0"/>
          <w:bCs w:val="0"/>
          <w:color w:val="auto"/>
          <w:kern w:val="0"/>
          <w:sz w:val="28"/>
          <w:szCs w:val="28"/>
          <w:lang w:eastAsia="zh-CN"/>
        </w:rPr>
        <w:t>，同时</w:t>
      </w:r>
      <w:r>
        <w:rPr>
          <w:rFonts w:hint="eastAsia" w:ascii="仿宋" w:hAnsi="仿宋" w:eastAsia="仿宋" w:cs="仿宋"/>
          <w:b w:val="0"/>
          <w:bCs w:val="0"/>
          <w:color w:val="auto"/>
          <w:kern w:val="0"/>
          <w:sz w:val="28"/>
          <w:szCs w:val="28"/>
        </w:rPr>
        <w:t>负责完成年检中发生的属本</w:t>
      </w:r>
      <w:r>
        <w:rPr>
          <w:rFonts w:hint="eastAsia" w:ascii="仿宋" w:hAnsi="仿宋" w:eastAsia="仿宋" w:cs="仿宋"/>
          <w:b w:val="0"/>
          <w:bCs w:val="0"/>
          <w:color w:val="auto"/>
          <w:kern w:val="0"/>
          <w:sz w:val="28"/>
          <w:szCs w:val="28"/>
          <w:lang w:val="en-US" w:eastAsia="zh-CN"/>
        </w:rPr>
        <w:t>维修保养</w:t>
      </w:r>
      <w:r>
        <w:rPr>
          <w:rFonts w:hint="eastAsia" w:ascii="仿宋" w:hAnsi="仿宋" w:eastAsia="仿宋" w:cs="仿宋"/>
          <w:b w:val="0"/>
          <w:bCs w:val="0"/>
          <w:color w:val="auto"/>
          <w:kern w:val="0"/>
          <w:sz w:val="28"/>
          <w:szCs w:val="28"/>
        </w:rPr>
        <w:t>范围内的整改工作</w:t>
      </w:r>
      <w:r>
        <w:rPr>
          <w:rFonts w:hint="eastAsia" w:ascii="仿宋" w:hAnsi="仿宋" w:eastAsia="仿宋" w:cs="仿宋"/>
          <w:color w:val="auto"/>
          <w:kern w:val="0"/>
          <w:sz w:val="28"/>
          <w:szCs w:val="28"/>
        </w:rPr>
        <w:t>。乙方提出的维修保养内容应符合相关国家</w:t>
      </w:r>
      <w:r>
        <w:rPr>
          <w:rFonts w:hint="eastAsia" w:ascii="仿宋" w:hAnsi="仿宋" w:eastAsia="仿宋" w:cs="仿宋"/>
          <w:color w:val="auto"/>
          <w:kern w:val="0"/>
          <w:sz w:val="28"/>
          <w:szCs w:val="28"/>
          <w:lang w:eastAsia="zh-CN"/>
        </w:rPr>
        <w:t>及</w:t>
      </w:r>
      <w:r>
        <w:rPr>
          <w:rFonts w:hint="eastAsia" w:ascii="仿宋" w:hAnsi="仿宋" w:eastAsia="仿宋" w:cs="仿宋"/>
          <w:color w:val="auto"/>
          <w:kern w:val="0"/>
          <w:sz w:val="28"/>
          <w:szCs w:val="28"/>
        </w:rPr>
        <w:t>地方法规标准</w:t>
      </w:r>
      <w:r>
        <w:rPr>
          <w:rFonts w:hint="eastAsia" w:ascii="仿宋" w:hAnsi="仿宋" w:eastAsia="仿宋" w:cs="仿宋"/>
          <w:color w:val="auto"/>
          <w:kern w:val="0"/>
          <w:sz w:val="28"/>
          <w:szCs w:val="28"/>
          <w:lang w:eastAsia="zh-CN"/>
        </w:rPr>
        <w:t>；</w:t>
      </w:r>
    </w:p>
    <w:p>
      <w:pPr>
        <w:ind w:firstLine="560" w:firstLineChars="20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2、免费提供例行保养所需</w:t>
      </w:r>
      <w:r>
        <w:rPr>
          <w:rFonts w:hint="eastAsia" w:ascii="仿宋" w:hAnsi="仿宋" w:eastAsia="仿宋" w:cs="仿宋"/>
          <w:color w:val="auto"/>
          <w:kern w:val="0"/>
          <w:sz w:val="28"/>
          <w:szCs w:val="28"/>
          <w:lang w:val="en-US" w:eastAsia="zh-CN"/>
        </w:rPr>
        <w:t>全部耗材如</w:t>
      </w:r>
      <w:r>
        <w:rPr>
          <w:rFonts w:hint="eastAsia" w:ascii="仿宋" w:hAnsi="仿宋" w:eastAsia="仿宋" w:cs="仿宋"/>
          <w:color w:val="auto"/>
          <w:kern w:val="0"/>
          <w:sz w:val="28"/>
          <w:szCs w:val="28"/>
        </w:rPr>
        <w:t>棉纱、润滑油和润滑脂</w:t>
      </w:r>
      <w:r>
        <w:rPr>
          <w:rFonts w:hint="eastAsia" w:ascii="仿宋" w:hAnsi="仿宋" w:eastAsia="仿宋" w:cs="仿宋"/>
          <w:color w:val="auto"/>
          <w:kern w:val="0"/>
          <w:sz w:val="28"/>
          <w:szCs w:val="28"/>
          <w:lang w:val="en-US" w:eastAsia="zh-CN"/>
        </w:rPr>
        <w:t>等</w:t>
      </w:r>
      <w:r>
        <w:rPr>
          <w:rFonts w:hint="eastAsia" w:ascii="仿宋" w:hAnsi="仿宋" w:eastAsia="仿宋" w:cs="仿宋"/>
          <w:color w:val="auto"/>
          <w:kern w:val="0"/>
          <w:sz w:val="28"/>
          <w:szCs w:val="28"/>
          <w:lang w:eastAsia="zh-CN"/>
        </w:rPr>
        <w:t>；</w:t>
      </w: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rPr>
        <w:t>、乙方根据合同范围内的设备状况和甲方要求免费上门维修，不收取上门费及工时费等费用，且没有次数限制；</w:t>
      </w: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4、</w:t>
      </w:r>
      <w:r>
        <w:rPr>
          <w:rFonts w:hint="eastAsia" w:ascii="仿宋" w:hAnsi="仿宋" w:eastAsia="仿宋" w:cs="仿宋"/>
          <w:color w:val="auto"/>
          <w:kern w:val="0"/>
          <w:sz w:val="28"/>
          <w:szCs w:val="28"/>
        </w:rPr>
        <w:t>合约期内我方所需</w:t>
      </w:r>
      <w:r>
        <w:rPr>
          <w:rFonts w:hint="eastAsia" w:ascii="仿宋" w:hAnsi="仿宋" w:eastAsia="仿宋" w:cs="仿宋"/>
          <w:color w:val="auto"/>
          <w:kern w:val="0"/>
          <w:sz w:val="28"/>
          <w:szCs w:val="28"/>
          <w:lang w:eastAsia="zh-CN"/>
        </w:rPr>
        <w:t>更换</w:t>
      </w:r>
      <w:r>
        <w:rPr>
          <w:rFonts w:hint="eastAsia" w:ascii="仿宋" w:hAnsi="仿宋" w:eastAsia="仿宋" w:cs="仿宋"/>
          <w:color w:val="auto"/>
          <w:kern w:val="0"/>
          <w:sz w:val="28"/>
          <w:szCs w:val="28"/>
        </w:rPr>
        <w:t>的易损配件及消耗品由乙方以合同规定的优惠价格供给我方</w:t>
      </w:r>
      <w:r>
        <w:rPr>
          <w:rFonts w:hint="eastAsia" w:ascii="仿宋" w:hAnsi="仿宋" w:eastAsia="仿宋" w:cs="仿宋"/>
          <w:color w:val="auto"/>
          <w:kern w:val="0"/>
          <w:sz w:val="28"/>
          <w:szCs w:val="28"/>
          <w:lang w:eastAsia="zh-CN"/>
        </w:rPr>
        <w:t>，若更换的</w:t>
      </w:r>
      <w:r>
        <w:rPr>
          <w:rFonts w:hint="eastAsia" w:ascii="仿宋" w:hAnsi="仿宋" w:eastAsia="仿宋" w:cs="仿宋"/>
          <w:color w:val="auto"/>
          <w:kern w:val="0"/>
          <w:sz w:val="28"/>
          <w:szCs w:val="28"/>
        </w:rPr>
        <w:t>易损</w:t>
      </w:r>
      <w:r>
        <w:rPr>
          <w:rFonts w:hint="eastAsia" w:ascii="仿宋" w:hAnsi="仿宋" w:eastAsia="仿宋" w:cs="仿宋"/>
          <w:color w:val="auto"/>
          <w:kern w:val="0"/>
          <w:sz w:val="28"/>
          <w:szCs w:val="28"/>
          <w:lang w:eastAsia="zh-CN"/>
        </w:rPr>
        <w:t>配件及</w:t>
      </w:r>
      <w:r>
        <w:rPr>
          <w:rFonts w:hint="eastAsia" w:ascii="仿宋" w:hAnsi="仿宋" w:eastAsia="仿宋" w:cs="仿宋"/>
          <w:color w:val="auto"/>
          <w:kern w:val="0"/>
          <w:sz w:val="28"/>
          <w:szCs w:val="28"/>
        </w:rPr>
        <w:t>耗材在保用期内出现质量问题，免费以旧换新；</w:t>
      </w: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4</w:t>
      </w:r>
      <w:r>
        <w:rPr>
          <w:rFonts w:hint="eastAsia" w:ascii="仿宋" w:hAnsi="仿宋" w:eastAsia="仿宋" w:cs="仿宋"/>
          <w:color w:val="auto"/>
          <w:kern w:val="0"/>
          <w:sz w:val="28"/>
          <w:szCs w:val="28"/>
        </w:rPr>
        <w:t>、我方</w:t>
      </w:r>
      <w:r>
        <w:rPr>
          <w:rFonts w:hint="eastAsia" w:ascii="仿宋" w:hAnsi="仿宋" w:eastAsia="仿宋" w:cs="仿宋"/>
          <w:color w:val="auto"/>
          <w:kern w:val="0"/>
          <w:sz w:val="28"/>
          <w:szCs w:val="28"/>
          <w:lang w:val="en-US" w:eastAsia="zh-CN"/>
        </w:rPr>
        <w:t>电梯</w:t>
      </w:r>
      <w:r>
        <w:rPr>
          <w:rFonts w:hint="eastAsia" w:ascii="仿宋" w:hAnsi="仿宋" w:eastAsia="仿宋" w:cs="仿宋"/>
          <w:color w:val="auto"/>
          <w:kern w:val="0"/>
          <w:sz w:val="28"/>
          <w:szCs w:val="28"/>
        </w:rPr>
        <w:t>设备发生故障</w:t>
      </w:r>
      <w:r>
        <w:rPr>
          <w:rFonts w:hint="eastAsia" w:ascii="仿宋" w:hAnsi="仿宋" w:eastAsia="仿宋" w:cs="仿宋"/>
          <w:color w:val="auto"/>
          <w:kern w:val="0"/>
          <w:sz w:val="28"/>
          <w:szCs w:val="28"/>
          <w:lang w:val="en-US" w:eastAsia="zh-CN"/>
        </w:rPr>
        <w:t>时</w:t>
      </w:r>
      <w:r>
        <w:rPr>
          <w:rFonts w:hint="eastAsia" w:ascii="仿宋" w:hAnsi="仿宋" w:eastAsia="仿宋" w:cs="仿宋"/>
          <w:color w:val="auto"/>
          <w:kern w:val="0"/>
          <w:sz w:val="28"/>
          <w:szCs w:val="28"/>
        </w:rPr>
        <w:t>，乙方在接到甲方通知后应立即派遣技术人员，在60分钟内到达现场维修，并在甲方要求的合理期限内及时排除故障。电梯困人时，应当在30分钟内（此时间最长不得超过30分钟）抵达现场。</w:t>
      </w: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5</w:t>
      </w:r>
      <w:r>
        <w:rPr>
          <w:rFonts w:hint="eastAsia" w:ascii="仿宋" w:hAnsi="仿宋" w:eastAsia="仿宋" w:cs="仿宋"/>
          <w:color w:val="auto"/>
          <w:kern w:val="0"/>
          <w:sz w:val="28"/>
          <w:szCs w:val="28"/>
        </w:rPr>
        <w:t>、维修保养基本内容</w:t>
      </w:r>
    </w:p>
    <w:p>
      <w:pPr>
        <w:ind w:firstLine="560" w:firstLineChars="20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①机房</w:t>
      </w:r>
      <w:r>
        <w:rPr>
          <w:rFonts w:hint="eastAsia" w:ascii="仿宋" w:hAnsi="仿宋" w:eastAsia="仿宋" w:cs="仿宋"/>
          <w:color w:val="auto"/>
          <w:kern w:val="0"/>
          <w:sz w:val="28"/>
          <w:szCs w:val="28"/>
          <w:lang w:eastAsia="zh-CN"/>
        </w:rPr>
        <w:t>：机房滑轮间环境、手动紧急操作装置、编码器、曳引轮槽、电动机与减速机联轴器螺栓、曳引轮和导向轮轴承部、控制柜内各接线端子、控制柜各仪表、减速机内齿轮油、控制柜接触器和继电器触点、导电回路绝缘性等机房部件的检查、调整、清洁和润滑。</w:t>
      </w:r>
    </w:p>
    <w:p>
      <w:pPr>
        <w:ind w:firstLine="560" w:firstLineChars="20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②井道</w:t>
      </w:r>
      <w:r>
        <w:rPr>
          <w:rFonts w:hint="eastAsia" w:ascii="仿宋" w:hAnsi="仿宋" w:eastAsia="仿宋" w:cs="仿宋"/>
          <w:color w:val="auto"/>
          <w:kern w:val="0"/>
          <w:sz w:val="28"/>
          <w:szCs w:val="28"/>
          <w:lang w:eastAsia="zh-CN"/>
        </w:rPr>
        <w:t>：对重块及压板、井道照明、层站召唤、层楼显示、层门地坎、层门自动关门装置、层门门锁自动复位、层门锁紧元件啮合长度、层门和轿门系统中传动钢丝绳或链条或胶带、层门门导靴、消防开关、补偿链（绳）与轿厢和对重的连接处、轿厢和对重的导轨支架、轿厢和对重的导轨、随行电缆、层门装置等井道部件的检查、调整、清洁和润滑。</w:t>
      </w:r>
    </w:p>
    <w:p>
      <w:pPr>
        <w:ind w:firstLine="560" w:firstLineChars="20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③轿厢</w:t>
      </w:r>
      <w:r>
        <w:rPr>
          <w:rFonts w:hint="eastAsia" w:ascii="仿宋" w:hAnsi="仿宋" w:eastAsia="仿宋" w:cs="仿宋"/>
          <w:color w:val="auto"/>
          <w:kern w:val="0"/>
          <w:sz w:val="28"/>
          <w:szCs w:val="28"/>
          <w:lang w:eastAsia="zh-CN"/>
        </w:rPr>
        <w:t>：轿顶环境、导靴上油杯、轿厢风扇、应急照明、轿内报警装置、对讲系统、轿内显示、指令按钮、轿门在开启和关闭时的状况、轿厢平层精度、位置脉冲发生器、导靴靴衬或滚轮、各反绳轮轴承部、轿顶和轿厢架和轿门及其附件安装螺栓、轿底各安装螺栓等轿厢部件的检查、调整、清洁和润滑。</w:t>
      </w:r>
    </w:p>
    <w:p>
      <w:pPr>
        <w:ind w:firstLine="560" w:firstLineChars="20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④安全部件：制动器各销轴部位、制动器间隙、限速器各销轴部位、轿顶检修和急停开关、轿厢检修和急停开关、轿门安全装置（安全触板，光幕、光电等）、轿门门锁电气触点、层门门锁电气触点、底坑急停开关、制动衬、验证轿门关闭的电气安全装置、限速器轮槽、限速器涨紧轮装置和电气安全装置、制动器上检测开关、上下极限开关、制动器铁芯（柱塞）、制动器制动弹簧压缩量、限速器安全钳联动、上行超速保护装置、轿厢称重装置、安全钳钳座等安全部件的检查、调整、清洁和润滑。</w:t>
      </w:r>
    </w:p>
    <w:p>
      <w:pPr>
        <w:ind w:firstLine="560" w:firstLineChars="20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⑤底坑</w:t>
      </w:r>
      <w:r>
        <w:rPr>
          <w:rFonts w:hint="eastAsia" w:ascii="仿宋" w:hAnsi="仿宋" w:eastAsia="仿宋" w:cs="仿宋"/>
          <w:color w:val="auto"/>
          <w:kern w:val="0"/>
          <w:sz w:val="28"/>
          <w:szCs w:val="28"/>
          <w:lang w:eastAsia="zh-CN"/>
        </w:rPr>
        <w:t>：底坑环境、缓冲器、对重缓冲距等底坑部件的检查、调整、清洁和润滑。</w:t>
      </w:r>
    </w:p>
    <w:p>
      <w:pPr>
        <w:ind w:firstLine="560" w:firstLineChars="20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⑥其他</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检查电梯轿厢内外界的通话系统</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确认监视盘的运行情况</w:t>
      </w:r>
      <w:r>
        <w:rPr>
          <w:rFonts w:hint="eastAsia" w:ascii="仿宋" w:hAnsi="仿宋" w:eastAsia="仿宋" w:cs="仿宋"/>
          <w:color w:val="auto"/>
          <w:kern w:val="0"/>
          <w:sz w:val="28"/>
          <w:szCs w:val="28"/>
          <w:lang w:eastAsia="zh-CN"/>
        </w:rPr>
        <w:t>。曳引钢丝绳或曳引钢带、补偿钢丝绳、补偿链、限速器钢丝绳、曳引绳头组合的检查、调整、清洁和润滑。轿厢围壁、包括固定或可移动的面板、门面板、轿门扇、吊顶、轿厢照明、厅门扇、门框及地坎的检查。限速器护罩和楔块、轿门、厅门导轨、补偿绳绳轮、补偿链防晃器、安全钳开关及轴销等部件的检查、调整、清洁和润滑。</w:t>
      </w:r>
    </w:p>
    <w:p>
      <w:pPr>
        <w:ind w:firstLine="560" w:firstLineChars="20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val="en-US" w:eastAsia="zh-CN"/>
        </w:rPr>
        <w:t>6、</w:t>
      </w:r>
      <w:r>
        <w:rPr>
          <w:rFonts w:hint="eastAsia" w:ascii="仿宋" w:hAnsi="仿宋" w:eastAsia="仿宋" w:cs="仿宋"/>
          <w:color w:val="auto"/>
          <w:kern w:val="0"/>
          <w:sz w:val="28"/>
          <w:szCs w:val="28"/>
        </w:rPr>
        <w:t>大中</w:t>
      </w:r>
      <w:r>
        <w:rPr>
          <w:rFonts w:hint="eastAsia" w:ascii="仿宋" w:hAnsi="仿宋" w:eastAsia="仿宋" w:cs="仿宋"/>
          <w:color w:val="auto"/>
          <w:kern w:val="0"/>
          <w:sz w:val="28"/>
          <w:szCs w:val="28"/>
          <w:lang w:val="en-US" w:eastAsia="zh-CN"/>
        </w:rPr>
        <w:t>维</w:t>
      </w:r>
      <w:r>
        <w:rPr>
          <w:rFonts w:hint="eastAsia" w:ascii="仿宋" w:hAnsi="仿宋" w:eastAsia="仿宋" w:cs="仿宋"/>
          <w:color w:val="auto"/>
          <w:kern w:val="0"/>
          <w:sz w:val="28"/>
          <w:szCs w:val="28"/>
        </w:rPr>
        <w:t>修</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主钢丝绳的裁剪更换、主机大修、更换曳引轮、主轴承及油封、返绳轮轴承及整轮的更换</w:t>
      </w:r>
      <w:r>
        <w:rPr>
          <w:rFonts w:hint="eastAsia" w:ascii="仿宋" w:hAnsi="仿宋" w:eastAsia="仿宋" w:cs="仿宋"/>
          <w:color w:val="auto"/>
          <w:kern w:val="0"/>
          <w:sz w:val="28"/>
          <w:szCs w:val="28"/>
          <w:lang w:eastAsia="zh-CN"/>
        </w:rPr>
        <w:t>，单独进行结算费用。</w:t>
      </w:r>
    </w:p>
    <w:p>
      <w:pPr>
        <w:ind w:firstLine="562" w:firstLineChars="200"/>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xml:space="preserve">电梯的年检费用由甲方负担，乙方须到场进行协助，确保本合同范围中的 </w:t>
      </w:r>
      <w:r>
        <w:rPr>
          <w:rFonts w:hint="eastAsia" w:ascii="仿宋" w:hAnsi="仿宋" w:eastAsia="仿宋" w:cs="仿宋"/>
          <w:b/>
          <w:bCs/>
          <w:color w:val="auto"/>
          <w:kern w:val="0"/>
          <w:sz w:val="28"/>
          <w:szCs w:val="28"/>
          <w:lang w:val="en-US" w:eastAsia="zh-CN"/>
        </w:rPr>
        <w:t>13</w:t>
      </w:r>
      <w:r>
        <w:rPr>
          <w:rFonts w:hint="eastAsia" w:ascii="仿宋" w:hAnsi="仿宋" w:eastAsia="仿宋" w:cs="仿宋"/>
          <w:b/>
          <w:bCs/>
          <w:color w:val="auto"/>
          <w:kern w:val="0"/>
          <w:sz w:val="28"/>
          <w:szCs w:val="28"/>
        </w:rPr>
        <w:t>台电梯的维修保养必须通过</w:t>
      </w:r>
      <w:r>
        <w:rPr>
          <w:rFonts w:hint="eastAsia" w:ascii="仿宋" w:hAnsi="仿宋" w:eastAsia="仿宋" w:cs="仿宋"/>
          <w:b/>
          <w:bCs/>
          <w:color w:val="auto"/>
          <w:kern w:val="0"/>
          <w:sz w:val="28"/>
          <w:szCs w:val="28"/>
          <w:lang w:val="en-US" w:eastAsia="zh-CN"/>
        </w:rPr>
        <w:t>属</w:t>
      </w:r>
      <w:r>
        <w:rPr>
          <w:rFonts w:hint="eastAsia" w:ascii="仿宋" w:hAnsi="仿宋" w:eastAsia="仿宋" w:cs="仿宋"/>
          <w:b/>
          <w:bCs/>
          <w:color w:val="auto"/>
          <w:kern w:val="0"/>
          <w:sz w:val="28"/>
          <w:szCs w:val="28"/>
        </w:rPr>
        <w:t>地质量技术监督局的年检。</w:t>
      </w:r>
    </w:p>
    <w:p>
      <w:pPr>
        <w:numPr>
          <w:ilvl w:val="0"/>
          <w:numId w:val="5"/>
        </w:numPr>
        <w:ind w:left="0" w:leftChars="0" w:firstLine="840" w:firstLineChars="3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其他要求参照设备参数和使用单位对</w:t>
      </w:r>
      <w:r>
        <w:rPr>
          <w:rFonts w:hint="eastAsia" w:ascii="仿宋" w:hAnsi="仿宋" w:eastAsia="仿宋" w:cs="仿宋"/>
          <w:color w:val="auto"/>
          <w:kern w:val="0"/>
          <w:sz w:val="28"/>
          <w:szCs w:val="28"/>
          <w:lang w:val="en-US" w:eastAsia="zh-CN"/>
        </w:rPr>
        <w:t>电梯</w:t>
      </w:r>
      <w:r>
        <w:rPr>
          <w:rFonts w:hint="eastAsia" w:ascii="仿宋" w:hAnsi="仿宋" w:eastAsia="仿宋" w:cs="仿宋"/>
          <w:color w:val="auto"/>
          <w:kern w:val="0"/>
          <w:sz w:val="28"/>
          <w:szCs w:val="28"/>
        </w:rPr>
        <w:t>的要求，在签订合同时明确。</w:t>
      </w:r>
    </w:p>
    <w:p>
      <w:pPr>
        <w:ind w:firstLine="562" w:firstLineChars="200"/>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（3）、报价要求</w:t>
      </w:r>
    </w:p>
    <w:p>
      <w:pPr>
        <w:ind w:firstLine="560" w:firstLineChars="200"/>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1、报价须含安装包装费、运输费、安装费、调试费、增值税等一切费用；</w:t>
      </w:r>
    </w:p>
    <w:p>
      <w:pPr>
        <w:ind w:firstLine="560" w:firstLineChars="200"/>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2、报价须注明付款条件及支付方式，是否可接受电子承兑、银行承兑汇票；</w:t>
      </w:r>
    </w:p>
    <w:p>
      <w:pPr>
        <w:ind w:firstLine="560" w:firstLineChars="200"/>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3、报价须注明质保期及质保金比例（如有）。</w:t>
      </w: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w:t>
      </w:r>
    </w:p>
    <w:bookmarkEnd w:id="18"/>
    <w:p>
      <w:pPr>
        <w:pStyle w:val="4"/>
        <w:ind w:left="0" w:leftChars="0" w:firstLine="638" w:firstLineChars="228"/>
        <w:rPr>
          <w:rFonts w:hint="eastAsia"/>
          <w:b w:val="0"/>
          <w:color w:val="auto"/>
        </w:rPr>
      </w:pPr>
    </w:p>
    <w:p>
      <w:pPr>
        <w:pStyle w:val="4"/>
        <w:ind w:left="0" w:leftChars="0" w:firstLine="638" w:firstLineChars="228"/>
        <w:rPr>
          <w:rFonts w:hint="eastAsia" w:ascii="仿宋" w:hAnsi="仿宋" w:eastAsia="仿宋" w:cs="仿宋"/>
          <w:b/>
          <w:color w:val="auto"/>
          <w:kern w:val="0"/>
          <w:sz w:val="28"/>
          <w:szCs w:val="28"/>
        </w:rPr>
      </w:pPr>
      <w:r>
        <w:rPr>
          <w:rFonts w:hint="eastAsia"/>
          <w:b w:val="0"/>
          <w:color w:val="auto"/>
        </w:rPr>
        <w:br w:type="page"/>
      </w:r>
      <w:bookmarkStart w:id="19" w:name="_Toc102726219"/>
      <w:r>
        <w:rPr>
          <w:rFonts w:hint="eastAsia" w:ascii="仿宋" w:hAnsi="仿宋" w:eastAsia="仿宋" w:cs="仿宋"/>
          <w:b/>
          <w:color w:val="auto"/>
          <w:kern w:val="0"/>
          <w:sz w:val="28"/>
          <w:szCs w:val="28"/>
        </w:rPr>
        <w:t>附件</w:t>
      </w:r>
      <w:bookmarkEnd w:id="17"/>
      <w:r>
        <w:rPr>
          <w:rFonts w:hint="eastAsia" w:ascii="仿宋" w:hAnsi="仿宋" w:eastAsia="仿宋" w:cs="仿宋"/>
          <w:b/>
          <w:color w:val="auto"/>
          <w:kern w:val="0"/>
          <w:sz w:val="28"/>
          <w:szCs w:val="28"/>
        </w:rPr>
        <w:t>二</w:t>
      </w:r>
      <w:r>
        <w:rPr>
          <w:rFonts w:ascii="仿宋" w:hAnsi="仿宋" w:eastAsia="仿宋" w:cs="仿宋"/>
          <w:b/>
          <w:color w:val="auto"/>
          <w:kern w:val="0"/>
          <w:sz w:val="28"/>
          <w:szCs w:val="28"/>
        </w:rPr>
        <w:t xml:space="preserve"> </w:t>
      </w:r>
      <w:r>
        <w:rPr>
          <w:rFonts w:hint="eastAsia" w:ascii="仿宋" w:hAnsi="仿宋" w:eastAsia="仿宋" w:cs="仿宋"/>
          <w:b/>
          <w:color w:val="auto"/>
          <w:kern w:val="0"/>
          <w:sz w:val="28"/>
          <w:szCs w:val="28"/>
        </w:rPr>
        <w:t>投标函（格式）</w:t>
      </w:r>
      <w:bookmarkEnd w:id="19"/>
    </w:p>
    <w:p>
      <w:pPr>
        <w:pStyle w:val="4"/>
        <w:keepNext/>
        <w:keepLines/>
        <w:pageBreakBefore w:val="0"/>
        <w:widowControl w:val="0"/>
        <w:kinsoku/>
        <w:wordWrap/>
        <w:overflowPunct/>
        <w:topLinePunct w:val="0"/>
        <w:autoSpaceDE/>
        <w:autoSpaceDN/>
        <w:bidi w:val="0"/>
        <w:adjustRightInd/>
        <w:snapToGrid/>
        <w:spacing w:before="60" w:after="60" w:line="240" w:lineRule="auto"/>
        <w:ind w:left="0" w:leftChars="0" w:firstLine="0" w:firstLineChars="0"/>
        <w:jc w:val="center"/>
        <w:textAlignment w:val="auto"/>
        <w:rPr>
          <w:b/>
          <w:color w:val="auto"/>
          <w:sz w:val="28"/>
          <w:szCs w:val="28"/>
        </w:rPr>
      </w:pPr>
      <w:r>
        <w:rPr>
          <w:rFonts w:hint="eastAsia" w:ascii="仿宋" w:hAnsi="仿宋" w:eastAsia="仿宋" w:cs="仿宋"/>
          <w:b/>
          <w:bCs/>
          <w:color w:val="auto"/>
          <w:sz w:val="30"/>
          <w:szCs w:val="30"/>
        </w:rPr>
        <w:t>投标函</w:t>
      </w:r>
    </w:p>
    <w:p>
      <w:pPr>
        <w:snapToGrid w:val="0"/>
        <w:spacing w:line="436" w:lineRule="atLeast"/>
        <w:rPr>
          <w:rFonts w:hint="eastAsia" w:ascii="仿宋" w:hAnsi="仿宋" w:eastAsia="仿宋" w:cs="仿宋"/>
          <w:color w:val="auto"/>
          <w:sz w:val="24"/>
          <w:szCs w:val="24"/>
        </w:rPr>
      </w:pPr>
      <w:r>
        <w:rPr>
          <w:rFonts w:hint="eastAsia" w:ascii="仿宋" w:hAnsi="仿宋" w:eastAsia="仿宋" w:cs="仿宋"/>
          <w:color w:val="auto"/>
          <w:sz w:val="24"/>
          <w:szCs w:val="24"/>
        </w:rPr>
        <w:t>致：南南铝业股份有限公司</w:t>
      </w:r>
    </w:p>
    <w:p>
      <w:pPr>
        <w:snapToGrid w:val="0"/>
        <w:spacing w:line="436" w:lineRule="atLeast"/>
        <w:ind w:left="-40" w:leftChars="-19" w:firstLine="496" w:firstLineChars="207"/>
        <w:rPr>
          <w:rFonts w:hint="eastAsia" w:ascii="仿宋" w:hAnsi="仿宋" w:eastAsia="仿宋" w:cs="仿宋"/>
          <w:color w:val="auto"/>
          <w:sz w:val="24"/>
          <w:szCs w:val="24"/>
        </w:rPr>
      </w:pPr>
      <w:r>
        <w:rPr>
          <w:rFonts w:hint="eastAsia" w:ascii="仿宋" w:hAnsi="仿宋" w:eastAsia="仿宋" w:cs="仿宋"/>
          <w:color w:val="auto"/>
          <w:sz w:val="24"/>
          <w:szCs w:val="24"/>
        </w:rPr>
        <w:t>根据南南铝业股份有限公司</w:t>
      </w:r>
      <w:r>
        <w:rPr>
          <w:rFonts w:hint="eastAsia" w:ascii="仿宋" w:hAnsi="仿宋" w:eastAsia="仿宋" w:cs="仿宋"/>
          <w:color w:val="auto"/>
          <w:sz w:val="24"/>
          <w:szCs w:val="24"/>
          <w:u w:val="single"/>
        </w:rPr>
        <w:t>电梯外委维修保养项目</w:t>
      </w:r>
      <w:r>
        <w:rPr>
          <w:rFonts w:hint="eastAsia" w:ascii="仿宋" w:hAnsi="仿宋" w:eastAsia="仿宋" w:cs="仿宋"/>
          <w:color w:val="auto"/>
          <w:sz w:val="24"/>
          <w:szCs w:val="24"/>
        </w:rPr>
        <w:t>的招标文件，正式授权下述签字人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（姓名和职务）代表投标供应商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（投标响应单位的名称），提交按招标文件要求编制投标书正本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份，副本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w:t>
      </w:r>
    </w:p>
    <w:p>
      <w:pPr>
        <w:spacing w:line="40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我方已完全明白招标文件的所有条款要求，并重申以下几点：</w:t>
      </w:r>
    </w:p>
    <w:p>
      <w:pPr>
        <w:spacing w:line="40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1.本投标文件的有效期自投标截止日起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天内有效，如中标，有效期将延至集中采购协议终止日为止；</w:t>
      </w:r>
    </w:p>
    <w:p>
      <w:pPr>
        <w:spacing w:line="40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2.保证遵守招标文件中的有关规定的收费标准。</w:t>
      </w:r>
    </w:p>
    <w:p>
      <w:pPr>
        <w:spacing w:line="40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3.投标价格包含设计、制造、运输、保险、税费、商检、保管、保险、卸货、验收及售后服务及其他相关项目的所有费用。</w:t>
      </w:r>
    </w:p>
    <w:p>
      <w:pPr>
        <w:spacing w:line="40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4.如果我方中标，我方及我方下属公司、机构均将严格遵守与贵方的相关协议、合同的各项规定，及时为贵方的开发项目提供所需要的产品及相关服务。我方下属公司、机构的任何违约行为，均视为我方违约。</w:t>
      </w:r>
    </w:p>
    <w:p>
      <w:pPr>
        <w:spacing w:line="40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5.投标文件中所有关于投标资格的文件、证明材料、陈述均是真实的、准确的。若有违背，我方愿意承担由此而产生的一切后果。</w:t>
      </w:r>
    </w:p>
    <w:p>
      <w:pPr>
        <w:spacing w:line="40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6.我们完全理解贵方不一定接受最低报价的投标响应或收到的任何投标响应。</w:t>
      </w:r>
    </w:p>
    <w:p>
      <w:pPr>
        <w:spacing w:line="40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7.我们已详细审核全部招标文件及其有效补充文件，我们知道必须放弃提出含糊不清或误解的问题的权利。</w:t>
      </w:r>
    </w:p>
    <w:p>
      <w:pPr>
        <w:spacing w:line="40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8.如果贵方有要求，我方愿意进一步提供与本投标有关的任何证据或资料。</w:t>
      </w:r>
    </w:p>
    <w:p>
      <w:pPr>
        <w:spacing w:line="40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9.我方完全理解贵方并无意向在投标阶段与任何投标人建立合约关系，且贵方亦无义务必须接受最低报价的投标或收到的任何投标，同时不需向我方作任何解释。我方同意承担投标过程中产生的所有费用及风险，不因落标而向贵方主张任何费用或权利。</w:t>
      </w:r>
    </w:p>
    <w:p>
      <w:pPr>
        <w:spacing w:line="40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10.一旦我方被宣布中标，我们将根据招标文件的规定 ，严格按照《合同法》履行自己的责任和义务，完成项目交付甲方验收、使用。</w:t>
      </w:r>
    </w:p>
    <w:p>
      <w:pPr>
        <w:spacing w:line="40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11.与本投标有关的一切往来通讯请寄：</w:t>
      </w:r>
    </w:p>
    <w:p>
      <w:pPr>
        <w:pStyle w:val="7"/>
        <w:spacing w:line="520" w:lineRule="exact"/>
        <w:ind w:left="840"/>
        <w:rPr>
          <w:rFonts w:hint="eastAsia" w:ascii="仿宋" w:hAnsi="仿宋" w:eastAsia="仿宋" w:cs="仿宋"/>
          <w:color w:val="auto"/>
          <w:szCs w:val="24"/>
        </w:rPr>
      </w:pPr>
      <w:r>
        <w:rPr>
          <w:rFonts w:hint="eastAsia" w:ascii="仿宋" w:hAnsi="仿宋" w:eastAsia="仿宋" w:cs="仿宋"/>
          <w:color w:val="auto"/>
          <w:szCs w:val="24"/>
        </w:rPr>
        <w:t xml:space="preserve"> 地址：</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 xml:space="preserve"> </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 xml:space="preserve">        </w:t>
      </w:r>
    </w:p>
    <w:p>
      <w:pPr>
        <w:pStyle w:val="7"/>
        <w:spacing w:line="520" w:lineRule="exact"/>
        <w:ind w:firstLine="480" w:firstLineChars="200"/>
        <w:rPr>
          <w:rFonts w:hint="default" w:ascii="仿宋" w:hAnsi="仿宋" w:eastAsia="仿宋" w:cs="仿宋"/>
          <w:color w:val="auto"/>
          <w:szCs w:val="24"/>
          <w:u w:val="single"/>
          <w:lang w:val="en-US" w:eastAsia="zh-CN"/>
        </w:rPr>
      </w:pPr>
      <w:r>
        <w:rPr>
          <w:rFonts w:hint="eastAsia" w:ascii="仿宋" w:hAnsi="仿宋" w:eastAsia="仿宋" w:cs="仿宋"/>
          <w:color w:val="auto"/>
          <w:szCs w:val="24"/>
        </w:rPr>
        <w:t>邮编</w:t>
      </w:r>
      <w:r>
        <w:rPr>
          <w:rFonts w:hint="eastAsia" w:ascii="仿宋" w:hAnsi="仿宋" w:eastAsia="仿宋" w:cs="仿宋"/>
          <w:color w:val="auto"/>
          <w:szCs w:val="24"/>
          <w:u w:val="none"/>
        </w:rPr>
        <w:t>：</w:t>
      </w:r>
      <w:r>
        <w:rPr>
          <w:rFonts w:hint="eastAsia" w:ascii="仿宋" w:hAnsi="仿宋" w:eastAsia="仿宋" w:cs="仿宋"/>
          <w:color w:val="auto"/>
          <w:szCs w:val="24"/>
          <w:u w:val="none"/>
          <w:lang w:val="en-US" w:eastAsia="zh-CN"/>
        </w:rPr>
        <w:t xml:space="preserve">                 </w:t>
      </w:r>
      <w:r>
        <w:rPr>
          <w:rFonts w:hint="eastAsia" w:ascii="仿宋" w:hAnsi="仿宋" w:eastAsia="仿宋" w:cs="仿宋"/>
          <w:color w:val="auto"/>
          <w:szCs w:val="24"/>
        </w:rPr>
        <w:t xml:space="preserve"> 电话：</w:t>
      </w:r>
      <w:r>
        <w:rPr>
          <w:rFonts w:hint="eastAsia" w:ascii="仿宋" w:hAnsi="仿宋" w:eastAsia="仿宋" w:cs="仿宋"/>
          <w:color w:val="auto"/>
          <w:szCs w:val="24"/>
          <w:u w:val="none"/>
          <w:lang w:val="en-US" w:eastAsia="zh-CN"/>
        </w:rPr>
        <w:t xml:space="preserve">               </w:t>
      </w:r>
      <w:r>
        <w:rPr>
          <w:rFonts w:hint="eastAsia" w:ascii="仿宋" w:hAnsi="仿宋" w:eastAsia="仿宋" w:cs="仿宋"/>
          <w:color w:val="auto"/>
          <w:szCs w:val="24"/>
        </w:rPr>
        <w:t xml:space="preserve"> 传真：</w:t>
      </w:r>
      <w:r>
        <w:rPr>
          <w:rFonts w:hint="eastAsia" w:ascii="仿宋" w:hAnsi="仿宋" w:eastAsia="仿宋" w:cs="仿宋"/>
          <w:color w:val="auto"/>
          <w:szCs w:val="24"/>
          <w:u w:val="single"/>
          <w:lang w:val="en-US" w:eastAsia="zh-CN"/>
        </w:rPr>
        <w:t xml:space="preserve">    </w:t>
      </w:r>
    </w:p>
    <w:p>
      <w:pPr>
        <w:snapToGrid w:val="0"/>
        <w:spacing w:line="436" w:lineRule="atLeast"/>
        <w:ind w:left="210" w:leftChars="100" w:firstLine="3600" w:firstLineChars="1500"/>
        <w:rPr>
          <w:rFonts w:hint="eastAsia" w:ascii="仿宋" w:hAnsi="仿宋" w:eastAsia="仿宋" w:cs="仿宋"/>
          <w:color w:val="auto"/>
          <w:sz w:val="24"/>
          <w:szCs w:val="24"/>
        </w:rPr>
      </w:pPr>
      <w:r>
        <w:rPr>
          <w:rFonts w:hint="eastAsia" w:ascii="仿宋" w:hAnsi="仿宋" w:eastAsia="仿宋" w:cs="仿宋"/>
          <w:color w:val="auto"/>
          <w:sz w:val="24"/>
          <w:szCs w:val="24"/>
        </w:rPr>
        <w:t>投标单位名称（盖章）：</w:t>
      </w:r>
    </w:p>
    <w:p>
      <w:pPr>
        <w:snapToGrid w:val="0"/>
        <w:spacing w:line="436" w:lineRule="atLeast"/>
        <w:ind w:left="210" w:leftChars="100" w:firstLine="3600" w:firstLineChars="1500"/>
        <w:rPr>
          <w:rFonts w:hint="eastAsia" w:ascii="仿宋" w:hAnsi="仿宋" w:eastAsia="仿宋" w:cs="仿宋"/>
          <w:color w:val="auto"/>
          <w:sz w:val="24"/>
          <w:szCs w:val="24"/>
        </w:rPr>
      </w:pPr>
      <w:r>
        <w:rPr>
          <w:rFonts w:hint="eastAsia" w:ascii="仿宋" w:hAnsi="仿宋" w:eastAsia="仿宋" w:cs="仿宋"/>
          <w:color w:val="auto"/>
          <w:sz w:val="24"/>
          <w:szCs w:val="24"/>
        </w:rPr>
        <w:t xml:space="preserve">投标人授权代表姓名(签字) ： </w:t>
      </w:r>
    </w:p>
    <w:p>
      <w:pPr>
        <w:snapToGrid w:val="0"/>
        <w:spacing w:line="436" w:lineRule="atLeast"/>
        <w:ind w:left="210" w:leftChars="100" w:firstLine="3600" w:firstLineChars="1500"/>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p>
      <w:pPr>
        <w:snapToGrid w:val="0"/>
        <w:spacing w:line="436" w:lineRule="atLeast"/>
        <w:jc w:val="left"/>
        <w:outlineLvl w:val="0"/>
        <w:rPr>
          <w:rFonts w:hint="eastAsia" w:ascii="仿宋" w:hAnsi="仿宋" w:eastAsia="仿宋" w:cs="仿宋"/>
          <w:b/>
          <w:color w:val="auto"/>
          <w:sz w:val="30"/>
          <w:szCs w:val="30"/>
        </w:rPr>
      </w:pPr>
      <w:bookmarkStart w:id="20" w:name="_Toc102726220"/>
      <w:r>
        <w:rPr>
          <w:rFonts w:hint="eastAsia" w:ascii="仿宋" w:hAnsi="仿宋" w:eastAsia="仿宋" w:cs="仿宋"/>
          <w:b/>
          <w:color w:val="auto"/>
          <w:kern w:val="0"/>
          <w:sz w:val="28"/>
          <w:szCs w:val="28"/>
        </w:rPr>
        <w:t>附件三 投标项目报价文件</w:t>
      </w:r>
      <w:r>
        <w:rPr>
          <w:rFonts w:hint="eastAsia" w:ascii="仿宋" w:hAnsi="仿宋" w:eastAsia="仿宋" w:cs="仿宋"/>
          <w:b/>
          <w:color w:val="auto"/>
          <w:sz w:val="30"/>
          <w:szCs w:val="30"/>
        </w:rPr>
        <w:t>（格式）</w:t>
      </w:r>
      <w:bookmarkEnd w:id="20"/>
    </w:p>
    <w:p>
      <w:pPr>
        <w:pStyle w:val="10"/>
        <w:ind w:left="0"/>
        <w:rPr>
          <w:rStyle w:val="23"/>
          <w:rFonts w:hint="eastAsia" w:ascii="仿宋" w:hAnsi="仿宋" w:cs="仿宋"/>
          <w:bCs w:val="0"/>
          <w:color w:val="auto"/>
          <w:kern w:val="0"/>
          <w:szCs w:val="28"/>
        </w:rPr>
      </w:pPr>
    </w:p>
    <w:p>
      <w:pPr>
        <w:spacing w:line="360" w:lineRule="auto"/>
        <w:ind w:right="442" w:firstLine="560" w:firstLineChars="200"/>
        <w:rPr>
          <w:rFonts w:hint="eastAsia" w:ascii="仿宋" w:hAnsi="仿宋" w:eastAsia="仿宋" w:cs="仿宋"/>
          <w:bCs/>
          <w:color w:val="auto"/>
          <w:sz w:val="28"/>
          <w:szCs w:val="28"/>
        </w:rPr>
      </w:pPr>
      <w:bookmarkStart w:id="21" w:name="_Toc409105670"/>
      <w:r>
        <w:rPr>
          <w:rFonts w:hint="eastAsia" w:ascii="仿宋" w:hAnsi="仿宋" w:eastAsia="仿宋" w:cs="仿宋"/>
          <w:bCs/>
          <w:color w:val="auto"/>
          <w:sz w:val="28"/>
          <w:szCs w:val="28"/>
        </w:rPr>
        <w:t>一、例行维护保养报价表</w:t>
      </w:r>
    </w:p>
    <w:tbl>
      <w:tblPr>
        <w:tblStyle w:val="18"/>
        <w:tblW w:w="9242"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513"/>
        <w:gridCol w:w="1586"/>
        <w:gridCol w:w="1436"/>
        <w:gridCol w:w="870"/>
        <w:gridCol w:w="808"/>
        <w:gridCol w:w="1553"/>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81" w:type="dxa"/>
            <w:noWrap w:val="0"/>
            <w:vAlign w:val="center"/>
          </w:tcPr>
          <w:p>
            <w:pPr>
              <w:pStyle w:val="35"/>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序号</w:t>
            </w:r>
          </w:p>
        </w:tc>
        <w:tc>
          <w:tcPr>
            <w:tcW w:w="1513" w:type="dxa"/>
            <w:noWrap w:val="0"/>
            <w:vAlign w:val="center"/>
          </w:tcPr>
          <w:p>
            <w:pPr>
              <w:keepNext w:val="0"/>
              <w:keepLines w:val="0"/>
              <w:pageBreakBefore w:val="0"/>
              <w:widowControl/>
              <w:tabs>
                <w:tab w:val="left" w:pos="0"/>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使用单位</w:t>
            </w:r>
          </w:p>
        </w:tc>
        <w:tc>
          <w:tcPr>
            <w:tcW w:w="1586" w:type="dxa"/>
            <w:noWrap w:val="0"/>
            <w:vAlign w:val="center"/>
          </w:tcPr>
          <w:p>
            <w:pPr>
              <w:keepNext w:val="0"/>
              <w:keepLines w:val="0"/>
              <w:pageBreakBefore w:val="0"/>
              <w:widowControl/>
              <w:tabs>
                <w:tab w:val="left" w:pos="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设备名称</w:t>
            </w:r>
          </w:p>
        </w:tc>
        <w:tc>
          <w:tcPr>
            <w:tcW w:w="1436" w:type="dxa"/>
            <w:noWrap w:val="0"/>
            <w:vAlign w:val="center"/>
          </w:tcPr>
          <w:p>
            <w:pPr>
              <w:keepNext w:val="0"/>
              <w:keepLines w:val="0"/>
              <w:pageBreakBefore w:val="0"/>
              <w:widowControl/>
              <w:tabs>
                <w:tab w:val="left" w:pos="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规格型号</w:t>
            </w:r>
          </w:p>
        </w:tc>
        <w:tc>
          <w:tcPr>
            <w:tcW w:w="870" w:type="dxa"/>
            <w:noWrap w:val="0"/>
            <w:vAlign w:val="center"/>
          </w:tcPr>
          <w:p>
            <w:pPr>
              <w:keepNext w:val="0"/>
              <w:keepLines w:val="0"/>
              <w:pageBreakBefore w:val="0"/>
              <w:widowControl/>
              <w:tabs>
                <w:tab w:val="left" w:pos="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数量</w:t>
            </w:r>
          </w:p>
        </w:tc>
        <w:tc>
          <w:tcPr>
            <w:tcW w:w="808" w:type="dxa"/>
            <w:noWrap w:val="0"/>
            <w:vAlign w:val="center"/>
          </w:tcPr>
          <w:p>
            <w:pPr>
              <w:pStyle w:val="35"/>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单位</w:t>
            </w:r>
          </w:p>
        </w:tc>
        <w:tc>
          <w:tcPr>
            <w:tcW w:w="1553" w:type="dxa"/>
            <w:noWrap w:val="0"/>
            <w:vAlign w:val="center"/>
          </w:tcPr>
          <w:p>
            <w:pPr>
              <w:pStyle w:val="35"/>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单台月维保费（元）</w:t>
            </w:r>
          </w:p>
        </w:tc>
        <w:tc>
          <w:tcPr>
            <w:tcW w:w="795" w:type="dxa"/>
            <w:noWrap w:val="0"/>
            <w:vAlign w:val="center"/>
          </w:tcPr>
          <w:p>
            <w:pPr>
              <w:pStyle w:val="35"/>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kern w:val="0"/>
                <w:sz w:val="24"/>
                <w:szCs w:val="24"/>
              </w:rPr>
              <w:t>1</w:t>
            </w:r>
          </w:p>
        </w:tc>
        <w:tc>
          <w:tcPr>
            <w:tcW w:w="151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kern w:val="0"/>
                <w:sz w:val="24"/>
                <w:szCs w:val="24"/>
                <w:lang w:val="en-US" w:eastAsia="zh-CN"/>
              </w:rPr>
              <w:t>铝</w:t>
            </w:r>
            <w:r>
              <w:rPr>
                <w:rFonts w:hint="eastAsia" w:ascii="仿宋" w:hAnsi="仿宋" w:eastAsia="仿宋" w:cs="仿宋"/>
                <w:color w:val="auto"/>
                <w:kern w:val="0"/>
                <w:sz w:val="24"/>
                <w:szCs w:val="24"/>
              </w:rPr>
              <w:t>工程公司</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kern w:val="0"/>
                <w:sz w:val="24"/>
                <w:szCs w:val="24"/>
                <w:lang w:val="en-US" w:eastAsia="zh-CN"/>
              </w:rPr>
              <w:t>富士达</w:t>
            </w:r>
            <w:r>
              <w:rPr>
                <w:rFonts w:hint="eastAsia" w:ascii="仿宋" w:hAnsi="仿宋" w:eastAsia="仿宋" w:cs="仿宋"/>
                <w:color w:val="auto"/>
                <w:kern w:val="0"/>
                <w:sz w:val="24"/>
                <w:szCs w:val="24"/>
              </w:rPr>
              <w:t>客乘电梯P1、P3（消防）</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kern w:val="0"/>
                <w:sz w:val="24"/>
                <w:szCs w:val="24"/>
              </w:rPr>
              <w:t>ZEXIA-1050KG-1.0m/s-5T/5F</w:t>
            </w:r>
          </w:p>
        </w:tc>
        <w:tc>
          <w:tcPr>
            <w:tcW w:w="87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kern w:val="0"/>
                <w:sz w:val="24"/>
                <w:szCs w:val="24"/>
                <w:lang w:val="en-US" w:eastAsia="zh-CN"/>
              </w:rPr>
              <w:t>2</w:t>
            </w:r>
          </w:p>
        </w:tc>
        <w:tc>
          <w:tcPr>
            <w:tcW w:w="808" w:type="dxa"/>
            <w:noWrap w:val="0"/>
            <w:vAlign w:val="center"/>
          </w:tcPr>
          <w:p>
            <w:pPr>
              <w:keepNext w:val="0"/>
              <w:keepLines w:val="0"/>
              <w:pageBreakBefore w:val="0"/>
              <w:widowControl/>
              <w:tabs>
                <w:tab w:val="left" w:pos="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台</w:t>
            </w:r>
          </w:p>
        </w:tc>
        <w:tc>
          <w:tcPr>
            <w:tcW w:w="1553" w:type="dxa"/>
            <w:noWrap w:val="0"/>
            <w:vAlign w:val="center"/>
          </w:tcPr>
          <w:p>
            <w:pPr>
              <w:keepNext w:val="0"/>
              <w:keepLines w:val="0"/>
              <w:pageBreakBefore w:val="0"/>
              <w:widowControl/>
              <w:tabs>
                <w:tab w:val="left" w:pos="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vertAlign w:val="baseline"/>
                <w:lang w:eastAsia="zh-CN"/>
              </w:rPr>
            </w:pPr>
          </w:p>
        </w:tc>
        <w:tc>
          <w:tcPr>
            <w:tcW w:w="795" w:type="dxa"/>
            <w:noWrap w:val="0"/>
            <w:vAlign w:val="center"/>
          </w:tcPr>
          <w:p>
            <w:pPr>
              <w:keepNext w:val="0"/>
              <w:keepLines w:val="0"/>
              <w:pageBreakBefore w:val="0"/>
              <w:widowControl/>
              <w:tabs>
                <w:tab w:val="left" w:pos="0"/>
              </w:tabs>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kern w:val="0"/>
                <w:sz w:val="24"/>
                <w:szCs w:val="24"/>
              </w:rPr>
              <w:t>2</w:t>
            </w:r>
          </w:p>
        </w:tc>
        <w:tc>
          <w:tcPr>
            <w:tcW w:w="15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4"/>
                <w:szCs w:val="24"/>
                <w:vertAlign w:val="baseline"/>
                <w:lang w:eastAsia="zh-CN"/>
              </w:rPr>
            </w:pP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kern w:val="0"/>
                <w:sz w:val="24"/>
                <w:szCs w:val="24"/>
                <w:lang w:val="en-US" w:eastAsia="zh-CN"/>
              </w:rPr>
              <w:t>富士达</w:t>
            </w:r>
            <w:r>
              <w:rPr>
                <w:rFonts w:hint="eastAsia" w:ascii="仿宋" w:hAnsi="仿宋" w:eastAsia="仿宋" w:cs="仿宋"/>
                <w:color w:val="auto"/>
                <w:kern w:val="0"/>
                <w:sz w:val="24"/>
                <w:szCs w:val="24"/>
              </w:rPr>
              <w:t>客乘电梯P1</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kern w:val="0"/>
                <w:sz w:val="24"/>
                <w:szCs w:val="24"/>
              </w:rPr>
              <w:t>ZEXIA-1050KG-1.0m/s-5T/5F</w:t>
            </w:r>
          </w:p>
        </w:tc>
        <w:tc>
          <w:tcPr>
            <w:tcW w:w="87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kern w:val="0"/>
                <w:sz w:val="24"/>
                <w:szCs w:val="24"/>
              </w:rPr>
              <w:t>1</w:t>
            </w:r>
          </w:p>
        </w:tc>
        <w:tc>
          <w:tcPr>
            <w:tcW w:w="808" w:type="dxa"/>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台</w:t>
            </w:r>
          </w:p>
        </w:tc>
        <w:tc>
          <w:tcPr>
            <w:tcW w:w="1553" w:type="dxa"/>
            <w:noWrap w:val="0"/>
            <w:vAlign w:val="center"/>
          </w:tcPr>
          <w:p>
            <w:pPr>
              <w:pStyle w:val="35"/>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vertAlign w:val="baseline"/>
                <w:lang w:eastAsia="zh-CN"/>
              </w:rPr>
            </w:pPr>
          </w:p>
        </w:tc>
        <w:tc>
          <w:tcPr>
            <w:tcW w:w="795" w:type="dxa"/>
            <w:noWrap w:val="0"/>
            <w:vAlign w:val="center"/>
          </w:tcPr>
          <w:p>
            <w:pPr>
              <w:pStyle w:val="35"/>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kern w:val="0"/>
                <w:sz w:val="24"/>
                <w:szCs w:val="24"/>
                <w:lang w:val="en-US" w:eastAsia="zh-CN"/>
              </w:rPr>
              <w:t>3</w:t>
            </w:r>
          </w:p>
        </w:tc>
        <w:tc>
          <w:tcPr>
            <w:tcW w:w="151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kern w:val="0"/>
                <w:sz w:val="24"/>
                <w:szCs w:val="24"/>
                <w:highlight w:val="none"/>
                <w:lang w:eastAsia="zh-CN"/>
              </w:rPr>
              <w:t>天恒公司</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color w:val="auto"/>
                <w:sz w:val="24"/>
                <w:szCs w:val="24"/>
              </w:rPr>
            </w:pPr>
            <w:r>
              <w:rPr>
                <w:rFonts w:hint="eastAsia" w:ascii="仿宋" w:hAnsi="仿宋" w:eastAsia="仿宋" w:cs="仿宋"/>
                <w:color w:val="auto"/>
                <w:kern w:val="0"/>
                <w:sz w:val="24"/>
                <w:szCs w:val="24"/>
                <w:lang w:val="en-US" w:eastAsia="zh-CN"/>
              </w:rPr>
              <w:t>富士达</w:t>
            </w:r>
            <w:r>
              <w:rPr>
                <w:rFonts w:hint="eastAsia" w:ascii="仿宋" w:hAnsi="仿宋" w:eastAsia="仿宋" w:cs="仿宋"/>
                <w:color w:val="auto"/>
                <w:kern w:val="0"/>
                <w:sz w:val="24"/>
                <w:szCs w:val="24"/>
              </w:rPr>
              <w:t>客乘电梯P4、P6（消防）</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color w:val="auto"/>
                <w:sz w:val="24"/>
                <w:szCs w:val="24"/>
              </w:rPr>
            </w:pPr>
            <w:r>
              <w:rPr>
                <w:rFonts w:hint="eastAsia" w:ascii="仿宋" w:hAnsi="仿宋" w:eastAsia="仿宋" w:cs="仿宋"/>
                <w:color w:val="auto"/>
                <w:kern w:val="0"/>
                <w:sz w:val="24"/>
                <w:szCs w:val="24"/>
              </w:rPr>
              <w:t>ZEXIA-1050KG-1.0m/s-5T/5F</w:t>
            </w:r>
          </w:p>
        </w:tc>
        <w:tc>
          <w:tcPr>
            <w:tcW w:w="87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color w:val="auto"/>
                <w:sz w:val="24"/>
                <w:szCs w:val="24"/>
              </w:rPr>
            </w:pPr>
            <w:r>
              <w:rPr>
                <w:rFonts w:hint="eastAsia" w:ascii="仿宋" w:hAnsi="仿宋" w:eastAsia="仿宋" w:cs="仿宋"/>
                <w:color w:val="auto"/>
                <w:kern w:val="0"/>
                <w:sz w:val="24"/>
                <w:szCs w:val="24"/>
                <w:lang w:val="en-US" w:eastAsia="zh-CN"/>
              </w:rPr>
              <w:t>2</w:t>
            </w:r>
          </w:p>
        </w:tc>
        <w:tc>
          <w:tcPr>
            <w:tcW w:w="808" w:type="dxa"/>
            <w:noWrap w:val="0"/>
            <w:vAlign w:val="center"/>
          </w:tcPr>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color w:val="auto"/>
                <w:sz w:val="24"/>
                <w:szCs w:val="24"/>
              </w:rPr>
            </w:pPr>
            <w:r>
              <w:rPr>
                <w:rFonts w:hint="eastAsia" w:ascii="仿宋" w:hAnsi="仿宋" w:eastAsia="仿宋" w:cs="仿宋"/>
                <w:color w:val="auto"/>
                <w:sz w:val="24"/>
                <w:szCs w:val="24"/>
                <w:vertAlign w:val="baseline"/>
                <w:lang w:eastAsia="zh-CN"/>
              </w:rPr>
              <w:t>台</w:t>
            </w:r>
          </w:p>
        </w:tc>
        <w:tc>
          <w:tcPr>
            <w:tcW w:w="1553" w:type="dxa"/>
            <w:noWrap w:val="0"/>
            <w:vAlign w:val="center"/>
          </w:tcPr>
          <w:p>
            <w:pPr>
              <w:pStyle w:val="35"/>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vertAlign w:val="baseline"/>
                <w:lang w:eastAsia="zh-CN"/>
              </w:rPr>
            </w:pPr>
          </w:p>
        </w:tc>
        <w:tc>
          <w:tcPr>
            <w:tcW w:w="795" w:type="dxa"/>
            <w:noWrap w:val="0"/>
            <w:vAlign w:val="center"/>
          </w:tcPr>
          <w:p>
            <w:pPr>
              <w:pStyle w:val="35"/>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kern w:val="0"/>
                <w:sz w:val="24"/>
                <w:szCs w:val="24"/>
                <w:lang w:val="en-US" w:eastAsia="zh-CN"/>
              </w:rPr>
              <w:t>4</w:t>
            </w:r>
          </w:p>
        </w:tc>
        <w:tc>
          <w:tcPr>
            <w:tcW w:w="15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4"/>
                <w:szCs w:val="24"/>
                <w:vertAlign w:val="baseline"/>
                <w:lang w:eastAsia="zh-CN"/>
              </w:rPr>
            </w:pP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color w:val="auto"/>
                <w:sz w:val="24"/>
                <w:szCs w:val="24"/>
              </w:rPr>
            </w:pPr>
            <w:r>
              <w:rPr>
                <w:rFonts w:hint="eastAsia" w:ascii="仿宋" w:hAnsi="仿宋" w:eastAsia="仿宋" w:cs="仿宋"/>
                <w:color w:val="auto"/>
                <w:kern w:val="0"/>
                <w:sz w:val="24"/>
                <w:szCs w:val="24"/>
                <w:lang w:val="en-US" w:eastAsia="zh-CN"/>
              </w:rPr>
              <w:t>富士达</w:t>
            </w:r>
            <w:r>
              <w:rPr>
                <w:rFonts w:hint="eastAsia" w:ascii="仿宋" w:hAnsi="仿宋" w:eastAsia="仿宋" w:cs="仿宋"/>
                <w:color w:val="auto"/>
                <w:kern w:val="0"/>
                <w:sz w:val="24"/>
                <w:szCs w:val="24"/>
              </w:rPr>
              <w:t>客乘电梯P</w:t>
            </w:r>
            <w:r>
              <w:rPr>
                <w:rFonts w:hint="eastAsia" w:ascii="仿宋" w:hAnsi="仿宋" w:eastAsia="仿宋" w:cs="仿宋"/>
                <w:color w:val="auto"/>
                <w:kern w:val="0"/>
                <w:sz w:val="24"/>
                <w:szCs w:val="24"/>
                <w:lang w:val="en-US" w:eastAsia="zh-CN"/>
              </w:rPr>
              <w:t>5</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color w:val="auto"/>
                <w:sz w:val="24"/>
                <w:szCs w:val="24"/>
              </w:rPr>
            </w:pPr>
            <w:r>
              <w:rPr>
                <w:rFonts w:hint="eastAsia" w:ascii="仿宋" w:hAnsi="仿宋" w:eastAsia="仿宋" w:cs="仿宋"/>
                <w:color w:val="auto"/>
                <w:kern w:val="0"/>
                <w:sz w:val="24"/>
                <w:szCs w:val="24"/>
              </w:rPr>
              <w:t>ZEXIA-1050KG-1.0m/s-5T/5F</w:t>
            </w:r>
          </w:p>
        </w:tc>
        <w:tc>
          <w:tcPr>
            <w:tcW w:w="87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color w:val="auto"/>
                <w:sz w:val="24"/>
                <w:szCs w:val="24"/>
              </w:rPr>
            </w:pPr>
            <w:r>
              <w:rPr>
                <w:rFonts w:hint="eastAsia" w:ascii="仿宋" w:hAnsi="仿宋" w:eastAsia="仿宋" w:cs="仿宋"/>
                <w:color w:val="auto"/>
                <w:kern w:val="0"/>
                <w:sz w:val="24"/>
                <w:szCs w:val="24"/>
                <w:lang w:val="en-US" w:eastAsia="zh-CN"/>
              </w:rPr>
              <w:t>1</w:t>
            </w:r>
          </w:p>
        </w:tc>
        <w:tc>
          <w:tcPr>
            <w:tcW w:w="808" w:type="dxa"/>
            <w:noWrap w:val="0"/>
            <w:vAlign w:val="center"/>
          </w:tcPr>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color w:val="auto"/>
                <w:sz w:val="24"/>
                <w:szCs w:val="24"/>
              </w:rPr>
            </w:pPr>
            <w:r>
              <w:rPr>
                <w:rFonts w:hint="eastAsia" w:ascii="仿宋" w:hAnsi="仿宋" w:eastAsia="仿宋" w:cs="仿宋"/>
                <w:color w:val="auto"/>
                <w:sz w:val="24"/>
                <w:szCs w:val="24"/>
                <w:vertAlign w:val="baseline"/>
                <w:lang w:eastAsia="zh-CN"/>
              </w:rPr>
              <w:t>台</w:t>
            </w:r>
          </w:p>
        </w:tc>
        <w:tc>
          <w:tcPr>
            <w:tcW w:w="1553" w:type="dxa"/>
            <w:noWrap w:val="0"/>
            <w:vAlign w:val="center"/>
          </w:tcPr>
          <w:p>
            <w:pPr>
              <w:pStyle w:val="35"/>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vertAlign w:val="baseline"/>
                <w:lang w:eastAsia="zh-CN"/>
              </w:rPr>
            </w:pPr>
          </w:p>
        </w:tc>
        <w:tc>
          <w:tcPr>
            <w:tcW w:w="795" w:type="dxa"/>
            <w:noWrap w:val="0"/>
            <w:vAlign w:val="center"/>
          </w:tcPr>
          <w:p>
            <w:pPr>
              <w:pStyle w:val="35"/>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kern w:val="0"/>
                <w:sz w:val="24"/>
                <w:szCs w:val="24"/>
                <w:lang w:val="en-US" w:eastAsia="zh-CN"/>
              </w:rPr>
              <w:t>5</w:t>
            </w:r>
          </w:p>
        </w:tc>
        <w:tc>
          <w:tcPr>
            <w:tcW w:w="151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kern w:val="0"/>
                <w:sz w:val="24"/>
                <w:szCs w:val="24"/>
              </w:rPr>
              <w:t>材料事业部</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color w:val="auto"/>
                <w:sz w:val="24"/>
                <w:szCs w:val="24"/>
              </w:rPr>
            </w:pPr>
            <w:r>
              <w:rPr>
                <w:rFonts w:hint="eastAsia" w:ascii="仿宋" w:hAnsi="仿宋" w:eastAsia="仿宋" w:cs="仿宋"/>
                <w:color w:val="auto"/>
                <w:kern w:val="0"/>
                <w:sz w:val="24"/>
                <w:szCs w:val="24"/>
                <w:lang w:val="en-US" w:eastAsia="zh-CN"/>
              </w:rPr>
              <w:t>富士达</w:t>
            </w:r>
            <w:r>
              <w:rPr>
                <w:rFonts w:hint="eastAsia" w:ascii="仿宋" w:hAnsi="仿宋" w:eastAsia="仿宋" w:cs="仿宋"/>
                <w:color w:val="auto"/>
                <w:kern w:val="0"/>
                <w:sz w:val="24"/>
                <w:szCs w:val="24"/>
              </w:rPr>
              <w:t>客乘电梯P</w:t>
            </w:r>
            <w:r>
              <w:rPr>
                <w:rFonts w:hint="eastAsia" w:ascii="仿宋" w:hAnsi="仿宋" w:eastAsia="仿宋" w:cs="仿宋"/>
                <w:color w:val="auto"/>
                <w:kern w:val="0"/>
                <w:sz w:val="24"/>
                <w:szCs w:val="24"/>
                <w:lang w:val="en-US" w:eastAsia="zh-CN"/>
              </w:rPr>
              <w:t>7</w:t>
            </w:r>
            <w:r>
              <w:rPr>
                <w:rFonts w:hint="eastAsia" w:ascii="仿宋" w:hAnsi="仿宋" w:eastAsia="仿宋" w:cs="仿宋"/>
                <w:color w:val="auto"/>
                <w:kern w:val="0"/>
                <w:sz w:val="24"/>
                <w:szCs w:val="24"/>
              </w:rPr>
              <w:t>、P</w:t>
            </w:r>
            <w:r>
              <w:rPr>
                <w:rFonts w:hint="eastAsia" w:ascii="仿宋" w:hAnsi="仿宋" w:eastAsia="仿宋" w:cs="仿宋"/>
                <w:color w:val="auto"/>
                <w:kern w:val="0"/>
                <w:sz w:val="24"/>
                <w:szCs w:val="24"/>
                <w:lang w:val="en-US" w:eastAsia="zh-CN"/>
              </w:rPr>
              <w:t>9</w:t>
            </w:r>
            <w:r>
              <w:rPr>
                <w:rFonts w:hint="eastAsia" w:ascii="仿宋" w:hAnsi="仿宋" w:eastAsia="仿宋" w:cs="仿宋"/>
                <w:color w:val="auto"/>
                <w:kern w:val="0"/>
                <w:sz w:val="24"/>
                <w:szCs w:val="24"/>
              </w:rPr>
              <w:t>（消防）</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color w:val="auto"/>
                <w:sz w:val="24"/>
                <w:szCs w:val="24"/>
              </w:rPr>
            </w:pPr>
            <w:r>
              <w:rPr>
                <w:rFonts w:hint="eastAsia" w:ascii="仿宋" w:hAnsi="仿宋" w:eastAsia="仿宋" w:cs="仿宋"/>
                <w:color w:val="auto"/>
                <w:kern w:val="0"/>
                <w:sz w:val="24"/>
                <w:szCs w:val="24"/>
              </w:rPr>
              <w:t>ZEXIA-1050KG-1.0m/s-5T/5F</w:t>
            </w:r>
          </w:p>
        </w:tc>
        <w:tc>
          <w:tcPr>
            <w:tcW w:w="87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color w:val="auto"/>
                <w:sz w:val="24"/>
                <w:szCs w:val="24"/>
              </w:rPr>
            </w:pPr>
            <w:r>
              <w:rPr>
                <w:rFonts w:hint="eastAsia" w:ascii="仿宋" w:hAnsi="仿宋" w:eastAsia="仿宋" w:cs="仿宋"/>
                <w:color w:val="auto"/>
                <w:kern w:val="0"/>
                <w:sz w:val="24"/>
                <w:szCs w:val="24"/>
                <w:lang w:val="en-US" w:eastAsia="zh-CN"/>
              </w:rPr>
              <w:t>2</w:t>
            </w:r>
          </w:p>
        </w:tc>
        <w:tc>
          <w:tcPr>
            <w:tcW w:w="808" w:type="dxa"/>
            <w:noWrap w:val="0"/>
            <w:vAlign w:val="center"/>
          </w:tcPr>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color w:val="auto"/>
                <w:sz w:val="24"/>
                <w:szCs w:val="24"/>
              </w:rPr>
            </w:pPr>
            <w:r>
              <w:rPr>
                <w:rFonts w:hint="eastAsia" w:ascii="仿宋" w:hAnsi="仿宋" w:eastAsia="仿宋" w:cs="仿宋"/>
                <w:color w:val="auto"/>
                <w:sz w:val="24"/>
                <w:szCs w:val="24"/>
                <w:vertAlign w:val="baseline"/>
                <w:lang w:eastAsia="zh-CN"/>
              </w:rPr>
              <w:t>台</w:t>
            </w:r>
          </w:p>
        </w:tc>
        <w:tc>
          <w:tcPr>
            <w:tcW w:w="1553" w:type="dxa"/>
            <w:noWrap w:val="0"/>
            <w:vAlign w:val="center"/>
          </w:tcPr>
          <w:p>
            <w:pPr>
              <w:pStyle w:val="35"/>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vertAlign w:val="baseline"/>
                <w:lang w:eastAsia="zh-CN"/>
              </w:rPr>
            </w:pPr>
          </w:p>
        </w:tc>
        <w:tc>
          <w:tcPr>
            <w:tcW w:w="795" w:type="dxa"/>
            <w:noWrap w:val="0"/>
            <w:vAlign w:val="center"/>
          </w:tcPr>
          <w:p>
            <w:pPr>
              <w:pStyle w:val="35"/>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kern w:val="0"/>
                <w:sz w:val="24"/>
                <w:szCs w:val="24"/>
                <w:lang w:val="en-US" w:eastAsia="zh-CN"/>
              </w:rPr>
              <w:t>6</w:t>
            </w:r>
          </w:p>
        </w:tc>
        <w:tc>
          <w:tcPr>
            <w:tcW w:w="15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4"/>
                <w:szCs w:val="24"/>
                <w:vertAlign w:val="baseline"/>
                <w:lang w:eastAsia="zh-CN"/>
              </w:rPr>
            </w:pP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color w:val="auto"/>
                <w:sz w:val="24"/>
                <w:szCs w:val="24"/>
              </w:rPr>
            </w:pPr>
            <w:r>
              <w:rPr>
                <w:rFonts w:hint="eastAsia" w:ascii="仿宋" w:hAnsi="仿宋" w:eastAsia="仿宋" w:cs="仿宋"/>
                <w:color w:val="auto"/>
                <w:kern w:val="0"/>
                <w:sz w:val="24"/>
                <w:szCs w:val="24"/>
                <w:lang w:val="en-US" w:eastAsia="zh-CN"/>
              </w:rPr>
              <w:t>富士达</w:t>
            </w:r>
            <w:r>
              <w:rPr>
                <w:rFonts w:hint="eastAsia" w:ascii="仿宋" w:hAnsi="仿宋" w:eastAsia="仿宋" w:cs="仿宋"/>
                <w:color w:val="auto"/>
                <w:kern w:val="0"/>
                <w:sz w:val="24"/>
                <w:szCs w:val="24"/>
              </w:rPr>
              <w:t>客乘电梯P</w:t>
            </w:r>
            <w:r>
              <w:rPr>
                <w:rFonts w:hint="eastAsia" w:ascii="仿宋" w:hAnsi="仿宋" w:eastAsia="仿宋" w:cs="仿宋"/>
                <w:color w:val="auto"/>
                <w:kern w:val="0"/>
                <w:sz w:val="24"/>
                <w:szCs w:val="24"/>
                <w:lang w:val="en-US" w:eastAsia="zh-CN"/>
              </w:rPr>
              <w:t>8、P10</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color w:val="auto"/>
                <w:sz w:val="24"/>
                <w:szCs w:val="24"/>
              </w:rPr>
            </w:pPr>
            <w:r>
              <w:rPr>
                <w:rFonts w:hint="eastAsia" w:ascii="仿宋" w:hAnsi="仿宋" w:eastAsia="仿宋" w:cs="仿宋"/>
                <w:color w:val="auto"/>
                <w:kern w:val="0"/>
                <w:sz w:val="24"/>
                <w:szCs w:val="24"/>
              </w:rPr>
              <w:t>ZEXIA-1050KG-1.0m/s-5T/5F</w:t>
            </w:r>
          </w:p>
        </w:tc>
        <w:tc>
          <w:tcPr>
            <w:tcW w:w="87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color w:val="auto"/>
                <w:sz w:val="24"/>
                <w:szCs w:val="24"/>
              </w:rPr>
            </w:pPr>
            <w:r>
              <w:rPr>
                <w:rFonts w:hint="eastAsia" w:ascii="仿宋" w:hAnsi="仿宋" w:eastAsia="仿宋" w:cs="仿宋"/>
                <w:color w:val="auto"/>
                <w:kern w:val="0"/>
                <w:sz w:val="24"/>
                <w:szCs w:val="24"/>
                <w:lang w:val="en-US" w:eastAsia="zh-CN"/>
              </w:rPr>
              <w:t>2</w:t>
            </w:r>
          </w:p>
        </w:tc>
        <w:tc>
          <w:tcPr>
            <w:tcW w:w="808" w:type="dxa"/>
            <w:noWrap w:val="0"/>
            <w:vAlign w:val="center"/>
          </w:tcPr>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color w:val="auto"/>
                <w:sz w:val="24"/>
                <w:szCs w:val="24"/>
              </w:rPr>
            </w:pPr>
            <w:r>
              <w:rPr>
                <w:rFonts w:hint="eastAsia" w:ascii="仿宋" w:hAnsi="仿宋" w:eastAsia="仿宋" w:cs="仿宋"/>
                <w:color w:val="auto"/>
                <w:sz w:val="24"/>
                <w:szCs w:val="24"/>
                <w:vertAlign w:val="baseline"/>
                <w:lang w:eastAsia="zh-CN"/>
              </w:rPr>
              <w:t>台</w:t>
            </w:r>
          </w:p>
        </w:tc>
        <w:tc>
          <w:tcPr>
            <w:tcW w:w="1553" w:type="dxa"/>
            <w:noWrap w:val="0"/>
            <w:vAlign w:val="center"/>
          </w:tcPr>
          <w:p>
            <w:pPr>
              <w:pStyle w:val="35"/>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vertAlign w:val="baseline"/>
                <w:lang w:eastAsia="zh-CN"/>
              </w:rPr>
            </w:pPr>
          </w:p>
        </w:tc>
        <w:tc>
          <w:tcPr>
            <w:tcW w:w="795" w:type="dxa"/>
            <w:noWrap w:val="0"/>
            <w:vAlign w:val="center"/>
          </w:tcPr>
          <w:p>
            <w:pPr>
              <w:pStyle w:val="35"/>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kern w:val="0"/>
                <w:sz w:val="24"/>
                <w:szCs w:val="24"/>
                <w:lang w:val="en-US" w:eastAsia="zh-CN"/>
              </w:rPr>
              <w:t>7</w:t>
            </w:r>
          </w:p>
        </w:tc>
        <w:tc>
          <w:tcPr>
            <w:tcW w:w="151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kern w:val="0"/>
                <w:sz w:val="24"/>
                <w:szCs w:val="24"/>
              </w:rPr>
              <w:t>总部办公楼</w:t>
            </w: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color w:val="auto"/>
                <w:sz w:val="24"/>
                <w:szCs w:val="24"/>
              </w:rPr>
            </w:pPr>
            <w:r>
              <w:rPr>
                <w:rFonts w:hint="eastAsia" w:ascii="仿宋" w:hAnsi="仿宋" w:eastAsia="仿宋" w:cs="仿宋"/>
                <w:color w:val="auto"/>
                <w:kern w:val="0"/>
                <w:sz w:val="24"/>
                <w:szCs w:val="24"/>
                <w:lang w:val="en-US" w:eastAsia="zh-CN"/>
              </w:rPr>
              <w:t>客乘电梯P1</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color w:val="auto"/>
                <w:sz w:val="24"/>
                <w:szCs w:val="24"/>
              </w:rPr>
            </w:pPr>
            <w:r>
              <w:rPr>
                <w:rFonts w:hint="eastAsia" w:ascii="仿宋" w:hAnsi="仿宋" w:eastAsia="仿宋" w:cs="仿宋"/>
                <w:color w:val="auto"/>
                <w:kern w:val="0"/>
                <w:sz w:val="24"/>
                <w:szCs w:val="24"/>
              </w:rPr>
              <w:t>ZEXIA-1200KG-1.0m/s-5T/5F</w:t>
            </w:r>
          </w:p>
        </w:tc>
        <w:tc>
          <w:tcPr>
            <w:tcW w:w="87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color w:val="auto"/>
                <w:sz w:val="24"/>
                <w:szCs w:val="24"/>
              </w:rPr>
            </w:pPr>
            <w:r>
              <w:rPr>
                <w:rFonts w:hint="eastAsia" w:ascii="仿宋" w:hAnsi="仿宋" w:eastAsia="仿宋" w:cs="仿宋"/>
                <w:color w:val="auto"/>
                <w:kern w:val="0"/>
                <w:sz w:val="24"/>
                <w:szCs w:val="24"/>
              </w:rPr>
              <w:t>1</w:t>
            </w:r>
          </w:p>
        </w:tc>
        <w:tc>
          <w:tcPr>
            <w:tcW w:w="808" w:type="dxa"/>
            <w:noWrap w:val="0"/>
            <w:vAlign w:val="center"/>
          </w:tcPr>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color w:val="auto"/>
                <w:sz w:val="24"/>
                <w:szCs w:val="24"/>
              </w:rPr>
            </w:pPr>
            <w:r>
              <w:rPr>
                <w:rFonts w:hint="eastAsia" w:ascii="仿宋" w:hAnsi="仿宋" w:eastAsia="仿宋" w:cs="仿宋"/>
                <w:color w:val="auto"/>
                <w:sz w:val="24"/>
                <w:szCs w:val="24"/>
                <w:vertAlign w:val="baseline"/>
                <w:lang w:eastAsia="zh-CN"/>
              </w:rPr>
              <w:t>台</w:t>
            </w:r>
          </w:p>
        </w:tc>
        <w:tc>
          <w:tcPr>
            <w:tcW w:w="1553" w:type="dxa"/>
            <w:noWrap w:val="0"/>
            <w:vAlign w:val="center"/>
          </w:tcPr>
          <w:p>
            <w:pPr>
              <w:pStyle w:val="35"/>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vertAlign w:val="baseline"/>
                <w:lang w:eastAsia="zh-CN"/>
              </w:rPr>
            </w:pPr>
          </w:p>
        </w:tc>
        <w:tc>
          <w:tcPr>
            <w:tcW w:w="795" w:type="dxa"/>
            <w:noWrap w:val="0"/>
            <w:vAlign w:val="center"/>
          </w:tcPr>
          <w:p>
            <w:pPr>
              <w:pStyle w:val="35"/>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kern w:val="0"/>
                <w:sz w:val="24"/>
                <w:szCs w:val="24"/>
                <w:lang w:val="en-US" w:eastAsia="zh-CN"/>
              </w:rPr>
              <w:t>8</w:t>
            </w:r>
          </w:p>
        </w:tc>
        <w:tc>
          <w:tcPr>
            <w:tcW w:w="15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4"/>
                <w:szCs w:val="24"/>
                <w:vertAlign w:val="baseline"/>
                <w:lang w:eastAsia="zh-CN"/>
              </w:rPr>
            </w:pP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color w:val="auto"/>
                <w:sz w:val="24"/>
                <w:szCs w:val="24"/>
              </w:rPr>
            </w:pPr>
            <w:r>
              <w:rPr>
                <w:rFonts w:hint="eastAsia" w:ascii="仿宋" w:hAnsi="仿宋" w:eastAsia="仿宋" w:cs="仿宋"/>
                <w:color w:val="auto"/>
                <w:kern w:val="0"/>
                <w:sz w:val="24"/>
                <w:szCs w:val="24"/>
                <w:lang w:val="en-US" w:eastAsia="zh-CN"/>
              </w:rPr>
              <w:t>客乘电梯P1</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color w:val="auto"/>
                <w:sz w:val="24"/>
                <w:szCs w:val="24"/>
              </w:rPr>
            </w:pPr>
            <w:r>
              <w:rPr>
                <w:rFonts w:hint="eastAsia" w:ascii="仿宋" w:hAnsi="仿宋" w:eastAsia="仿宋" w:cs="仿宋"/>
                <w:color w:val="auto"/>
                <w:kern w:val="0"/>
                <w:sz w:val="24"/>
                <w:szCs w:val="24"/>
              </w:rPr>
              <w:t>ZEXIA-1050KG-1.0m/s-4T/4F</w:t>
            </w:r>
          </w:p>
        </w:tc>
        <w:tc>
          <w:tcPr>
            <w:tcW w:w="87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color w:val="auto"/>
                <w:sz w:val="24"/>
                <w:szCs w:val="24"/>
              </w:rPr>
            </w:pPr>
            <w:r>
              <w:rPr>
                <w:rFonts w:hint="eastAsia" w:ascii="仿宋" w:hAnsi="仿宋" w:eastAsia="仿宋" w:cs="仿宋"/>
                <w:color w:val="auto"/>
                <w:kern w:val="0"/>
                <w:sz w:val="24"/>
                <w:szCs w:val="24"/>
              </w:rPr>
              <w:t>1</w:t>
            </w:r>
          </w:p>
        </w:tc>
        <w:tc>
          <w:tcPr>
            <w:tcW w:w="808" w:type="dxa"/>
            <w:noWrap w:val="0"/>
            <w:vAlign w:val="center"/>
          </w:tcPr>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color w:val="auto"/>
                <w:sz w:val="24"/>
                <w:szCs w:val="24"/>
              </w:rPr>
            </w:pPr>
            <w:r>
              <w:rPr>
                <w:rFonts w:hint="eastAsia" w:ascii="仿宋" w:hAnsi="仿宋" w:eastAsia="仿宋" w:cs="仿宋"/>
                <w:color w:val="auto"/>
                <w:sz w:val="24"/>
                <w:szCs w:val="24"/>
                <w:vertAlign w:val="baseline"/>
                <w:lang w:eastAsia="zh-CN"/>
              </w:rPr>
              <w:t>台</w:t>
            </w:r>
          </w:p>
        </w:tc>
        <w:tc>
          <w:tcPr>
            <w:tcW w:w="1553" w:type="dxa"/>
            <w:noWrap w:val="0"/>
            <w:vAlign w:val="center"/>
          </w:tcPr>
          <w:p>
            <w:pPr>
              <w:pStyle w:val="35"/>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vertAlign w:val="baseline"/>
                <w:lang w:eastAsia="zh-CN"/>
              </w:rPr>
            </w:pPr>
          </w:p>
        </w:tc>
        <w:tc>
          <w:tcPr>
            <w:tcW w:w="795" w:type="dxa"/>
            <w:noWrap w:val="0"/>
            <w:vAlign w:val="center"/>
          </w:tcPr>
          <w:p>
            <w:pPr>
              <w:pStyle w:val="35"/>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kern w:val="0"/>
                <w:sz w:val="24"/>
                <w:szCs w:val="24"/>
                <w:lang w:val="en-US" w:eastAsia="zh-CN"/>
              </w:rPr>
              <w:t>9</w:t>
            </w:r>
          </w:p>
        </w:tc>
        <w:tc>
          <w:tcPr>
            <w:tcW w:w="15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4"/>
                <w:szCs w:val="24"/>
                <w:vertAlign w:val="baseline"/>
                <w:lang w:eastAsia="zh-CN"/>
              </w:rPr>
            </w:pPr>
          </w:p>
        </w:tc>
        <w:tc>
          <w:tcPr>
            <w:tcW w:w="158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color w:val="auto"/>
                <w:sz w:val="24"/>
                <w:szCs w:val="24"/>
              </w:rPr>
            </w:pPr>
            <w:r>
              <w:rPr>
                <w:rFonts w:hint="eastAsia" w:ascii="仿宋" w:hAnsi="仿宋" w:eastAsia="仿宋" w:cs="仿宋"/>
                <w:color w:val="auto"/>
                <w:kern w:val="0"/>
                <w:sz w:val="24"/>
                <w:szCs w:val="24"/>
                <w:lang w:val="en-US" w:eastAsia="zh-CN"/>
              </w:rPr>
              <w:t>客乘电梯P1</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color w:val="auto"/>
                <w:sz w:val="24"/>
                <w:szCs w:val="24"/>
              </w:rPr>
            </w:pPr>
            <w:r>
              <w:rPr>
                <w:rFonts w:hint="eastAsia" w:ascii="仿宋" w:hAnsi="仿宋" w:eastAsia="仿宋" w:cs="仿宋"/>
                <w:color w:val="auto"/>
                <w:kern w:val="0"/>
                <w:sz w:val="24"/>
                <w:szCs w:val="24"/>
              </w:rPr>
              <w:t>ZEXIA-1050KG-1.0m/s-4T/4F</w:t>
            </w:r>
          </w:p>
        </w:tc>
        <w:tc>
          <w:tcPr>
            <w:tcW w:w="87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color w:val="auto"/>
                <w:sz w:val="24"/>
                <w:szCs w:val="24"/>
              </w:rPr>
            </w:pPr>
            <w:r>
              <w:rPr>
                <w:rFonts w:hint="eastAsia" w:ascii="仿宋" w:hAnsi="仿宋" w:eastAsia="仿宋" w:cs="仿宋"/>
                <w:color w:val="auto"/>
                <w:kern w:val="0"/>
                <w:sz w:val="24"/>
                <w:szCs w:val="24"/>
              </w:rPr>
              <w:t>1</w:t>
            </w:r>
          </w:p>
        </w:tc>
        <w:tc>
          <w:tcPr>
            <w:tcW w:w="808" w:type="dxa"/>
            <w:noWrap w:val="0"/>
            <w:vAlign w:val="center"/>
          </w:tcPr>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color w:val="auto"/>
                <w:sz w:val="24"/>
                <w:szCs w:val="24"/>
              </w:rPr>
            </w:pPr>
            <w:r>
              <w:rPr>
                <w:rFonts w:hint="eastAsia" w:ascii="仿宋" w:hAnsi="仿宋" w:eastAsia="仿宋" w:cs="仿宋"/>
                <w:color w:val="auto"/>
                <w:sz w:val="24"/>
                <w:szCs w:val="24"/>
                <w:vertAlign w:val="baseline"/>
                <w:lang w:eastAsia="zh-CN"/>
              </w:rPr>
              <w:t>台</w:t>
            </w:r>
          </w:p>
        </w:tc>
        <w:tc>
          <w:tcPr>
            <w:tcW w:w="1553" w:type="dxa"/>
            <w:noWrap w:val="0"/>
            <w:vAlign w:val="center"/>
          </w:tcPr>
          <w:p>
            <w:pPr>
              <w:pStyle w:val="35"/>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vertAlign w:val="baseline"/>
                <w:lang w:eastAsia="zh-CN"/>
              </w:rPr>
            </w:pPr>
          </w:p>
        </w:tc>
        <w:tc>
          <w:tcPr>
            <w:tcW w:w="795" w:type="dxa"/>
            <w:noWrap w:val="0"/>
            <w:vAlign w:val="center"/>
          </w:tcPr>
          <w:p>
            <w:pPr>
              <w:pStyle w:val="35"/>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681" w:type="dxa"/>
            <w:noWrap w:val="0"/>
            <w:vAlign w:val="center"/>
          </w:tcPr>
          <w:p>
            <w:pPr>
              <w:pStyle w:val="35"/>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kern w:val="2"/>
                <w:sz w:val="24"/>
                <w:szCs w:val="24"/>
                <w:vertAlign w:val="baseline"/>
                <w:lang w:val="en-US" w:eastAsia="zh-CN" w:bidi="ar-SA"/>
              </w:rPr>
              <w:t>10</w:t>
            </w:r>
          </w:p>
        </w:tc>
        <w:tc>
          <w:tcPr>
            <w:tcW w:w="6213" w:type="dxa"/>
            <w:gridSpan w:val="5"/>
            <w:noWrap w:val="0"/>
            <w:vAlign w:val="center"/>
          </w:tcPr>
          <w:p>
            <w:pPr>
              <w:pStyle w:val="35"/>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年度总费用</w:t>
            </w:r>
            <w:r>
              <w:rPr>
                <w:rFonts w:hint="eastAsia" w:ascii="仿宋" w:hAnsi="仿宋" w:eastAsia="仿宋" w:cs="仿宋"/>
                <w:color w:val="auto"/>
                <w:kern w:val="2"/>
                <w:sz w:val="24"/>
                <w:szCs w:val="24"/>
                <w:vertAlign w:val="baseline"/>
                <w:lang w:val="en-US" w:eastAsia="zh-CN" w:bidi="ar-SA"/>
              </w:rPr>
              <w:t>合计</w:t>
            </w:r>
          </w:p>
        </w:tc>
        <w:tc>
          <w:tcPr>
            <w:tcW w:w="1553" w:type="dxa"/>
            <w:noWrap w:val="0"/>
            <w:vAlign w:val="center"/>
          </w:tcPr>
          <w:p>
            <w:pPr>
              <w:pStyle w:val="35"/>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vertAlign w:val="baseline"/>
                <w:lang w:eastAsia="zh-CN"/>
              </w:rPr>
            </w:pPr>
          </w:p>
        </w:tc>
        <w:tc>
          <w:tcPr>
            <w:tcW w:w="795" w:type="dxa"/>
            <w:noWrap w:val="0"/>
            <w:vAlign w:val="center"/>
          </w:tcPr>
          <w:p>
            <w:pPr>
              <w:pStyle w:val="35"/>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vertAlign w:val="baseline"/>
                <w:lang w:eastAsia="zh-CN"/>
              </w:rPr>
            </w:pPr>
          </w:p>
        </w:tc>
      </w:tr>
    </w:tbl>
    <w:p>
      <w:pPr>
        <w:spacing w:line="360" w:lineRule="auto"/>
        <w:ind w:right="442" w:firstLine="480" w:firstLineChars="200"/>
        <w:rPr>
          <w:rFonts w:hint="eastAsia" w:ascii="仿宋" w:hAnsi="仿宋" w:eastAsia="仿宋" w:cs="仿宋"/>
          <w:bCs/>
          <w:color w:val="auto"/>
          <w:sz w:val="24"/>
          <w:szCs w:val="24"/>
        </w:rPr>
      </w:pPr>
    </w:p>
    <w:p>
      <w:pPr>
        <w:numPr>
          <w:ilvl w:val="0"/>
          <w:numId w:val="6"/>
        </w:numPr>
        <w:spacing w:line="360" w:lineRule="auto"/>
        <w:ind w:right="442"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易损</w:t>
      </w:r>
      <w:r>
        <w:rPr>
          <w:rFonts w:hint="eastAsia" w:ascii="仿宋" w:hAnsi="仿宋" w:eastAsia="仿宋" w:cs="仿宋"/>
          <w:bCs/>
          <w:color w:val="auto"/>
          <w:sz w:val="24"/>
          <w:szCs w:val="24"/>
        </w:rPr>
        <w:t>配件及耗材报价表</w:t>
      </w:r>
    </w:p>
    <w:p>
      <w:pPr>
        <w:numPr>
          <w:ilvl w:val="0"/>
          <w:numId w:val="0"/>
        </w:numPr>
        <w:spacing w:line="360" w:lineRule="auto"/>
        <w:ind w:right="442" w:rightChars="0"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各投标单位可根据自己的理解</w:t>
      </w:r>
      <w:r>
        <w:rPr>
          <w:rFonts w:hint="eastAsia" w:ascii="仿宋" w:hAnsi="仿宋" w:eastAsia="仿宋" w:cs="仿宋"/>
          <w:bCs/>
          <w:color w:val="auto"/>
          <w:sz w:val="24"/>
          <w:szCs w:val="24"/>
          <w:lang w:eastAsia="zh-CN"/>
        </w:rPr>
        <w:t>及经验</w:t>
      </w:r>
      <w:r>
        <w:rPr>
          <w:rFonts w:hint="eastAsia" w:ascii="仿宋" w:hAnsi="仿宋" w:eastAsia="仿宋" w:cs="仿宋"/>
          <w:bCs/>
          <w:color w:val="auto"/>
          <w:sz w:val="24"/>
          <w:szCs w:val="24"/>
        </w:rPr>
        <w:t>，在投标文件中明确各台设备的易损</w:t>
      </w:r>
      <w:r>
        <w:rPr>
          <w:rFonts w:hint="eastAsia" w:ascii="仿宋" w:hAnsi="仿宋" w:eastAsia="仿宋" w:cs="仿宋"/>
          <w:bCs/>
          <w:color w:val="auto"/>
          <w:sz w:val="24"/>
          <w:szCs w:val="24"/>
          <w:lang w:eastAsia="zh-CN"/>
        </w:rPr>
        <w:t>配</w:t>
      </w:r>
      <w:r>
        <w:rPr>
          <w:rFonts w:hint="eastAsia" w:ascii="仿宋" w:hAnsi="仿宋" w:eastAsia="仿宋" w:cs="仿宋"/>
          <w:bCs/>
          <w:color w:val="auto"/>
          <w:sz w:val="24"/>
          <w:szCs w:val="24"/>
        </w:rPr>
        <w:t>件的单价，</w:t>
      </w:r>
      <w:r>
        <w:rPr>
          <w:rFonts w:hint="eastAsia" w:ascii="仿宋" w:hAnsi="仿宋" w:eastAsia="仿宋" w:cs="仿宋"/>
          <w:bCs/>
          <w:color w:val="auto"/>
          <w:sz w:val="24"/>
          <w:szCs w:val="24"/>
          <w:lang w:eastAsia="zh-CN"/>
        </w:rPr>
        <w:t>增减报价清单内容，</w:t>
      </w:r>
      <w:r>
        <w:rPr>
          <w:rFonts w:hint="eastAsia" w:ascii="仿宋" w:hAnsi="仿宋" w:eastAsia="仿宋" w:cs="仿宋"/>
          <w:bCs/>
          <w:color w:val="auto"/>
          <w:sz w:val="24"/>
          <w:szCs w:val="24"/>
        </w:rPr>
        <w:t>供甲方选择</w:t>
      </w:r>
      <w:r>
        <w:rPr>
          <w:rFonts w:hint="eastAsia" w:ascii="仿宋" w:hAnsi="仿宋" w:eastAsia="仿宋" w:cs="仿宋"/>
          <w:bCs/>
          <w:color w:val="auto"/>
          <w:sz w:val="24"/>
          <w:szCs w:val="24"/>
          <w:lang w:eastAsia="zh-CN"/>
        </w:rPr>
        <w:t>，下表为报价样表</w:t>
      </w:r>
      <w:r>
        <w:rPr>
          <w:rFonts w:hint="eastAsia" w:ascii="仿宋" w:hAnsi="仿宋" w:eastAsia="仿宋" w:cs="仿宋"/>
          <w:bCs/>
          <w:color w:val="auto"/>
          <w:sz w:val="24"/>
          <w:szCs w:val="24"/>
        </w:rPr>
        <w:t>；</w:t>
      </w:r>
    </w:p>
    <w:p>
      <w:pPr>
        <w:numPr>
          <w:ilvl w:val="0"/>
          <w:numId w:val="0"/>
        </w:numPr>
        <w:spacing w:line="360" w:lineRule="auto"/>
        <w:ind w:right="442" w:rightChars="0"/>
        <w:rPr>
          <w:rFonts w:hint="eastAsia" w:ascii="仿宋" w:hAnsi="仿宋" w:eastAsia="仿宋" w:cs="仿宋"/>
          <w:bCs/>
          <w:color w:val="auto"/>
          <w:sz w:val="24"/>
          <w:szCs w:val="24"/>
        </w:rPr>
      </w:pPr>
    </w:p>
    <w:tbl>
      <w:tblPr>
        <w:tblStyle w:val="18"/>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2927"/>
        <w:gridCol w:w="1236"/>
        <w:gridCol w:w="786"/>
        <w:gridCol w:w="840"/>
        <w:gridCol w:w="827"/>
        <w:gridCol w:w="126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64" w:type="dxa"/>
            <w:noWrap w:val="0"/>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序号</w:t>
            </w:r>
          </w:p>
        </w:tc>
        <w:tc>
          <w:tcPr>
            <w:tcW w:w="2927" w:type="dxa"/>
            <w:noWrap w:val="0"/>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品名</w:t>
            </w:r>
          </w:p>
        </w:tc>
        <w:tc>
          <w:tcPr>
            <w:tcW w:w="1236" w:type="dxa"/>
            <w:noWrap w:val="0"/>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rPr>
              <w:t>规格</w:t>
            </w:r>
            <w:r>
              <w:rPr>
                <w:rFonts w:hint="eastAsia" w:ascii="仿宋" w:hAnsi="仿宋" w:eastAsia="仿宋" w:cs="仿宋"/>
                <w:color w:val="auto"/>
                <w:sz w:val="22"/>
                <w:szCs w:val="22"/>
                <w:lang w:eastAsia="zh-CN"/>
              </w:rPr>
              <w:t>型号</w:t>
            </w:r>
          </w:p>
        </w:tc>
        <w:tc>
          <w:tcPr>
            <w:tcW w:w="786" w:type="dxa"/>
            <w:noWrap w:val="0"/>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数量</w:t>
            </w:r>
          </w:p>
        </w:tc>
        <w:tc>
          <w:tcPr>
            <w:tcW w:w="840" w:type="dxa"/>
            <w:noWrap w:val="0"/>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单价</w:t>
            </w:r>
          </w:p>
        </w:tc>
        <w:tc>
          <w:tcPr>
            <w:tcW w:w="827" w:type="dxa"/>
            <w:noWrap w:val="0"/>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金额</w:t>
            </w:r>
          </w:p>
        </w:tc>
        <w:tc>
          <w:tcPr>
            <w:tcW w:w="1267" w:type="dxa"/>
            <w:noWrap w:val="0"/>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更换周期</w:t>
            </w:r>
          </w:p>
        </w:tc>
        <w:tc>
          <w:tcPr>
            <w:tcW w:w="907" w:type="dxa"/>
            <w:noWrap w:val="0"/>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控制柜主板 CP41</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轿厢门机板 DR13</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外呼显示板 INC05</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4</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轿厢显示板 INC08</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5</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门旁路控制板 IFC6</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6</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轿厢操作盘信号板 IFC7</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7</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轿厢操作盘信号板 IFC8</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8</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轿厢操作盘信号板 IFC9</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9</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井道终端电阻板 IFC11</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10</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控制柜信号板 MCC1</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11</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控制柜电源板 VS20</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12</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控制柜电源板 VS49A</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13</w:t>
            </w:r>
          </w:p>
        </w:tc>
        <w:tc>
          <w:tcPr>
            <w:tcW w:w="29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轿顶继电器板（AAA/ABA）</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14</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轿顶信号板 CBC2</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15</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外呼显示信号板 IOC20A</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16</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驱动组件 15KW</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17</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称重装置组件</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18</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主机编码器</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19</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接触器 SC-E1P2-C</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20</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继电器 SH-4N531-C</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21</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接线开关</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22</w:t>
            </w:r>
          </w:p>
        </w:tc>
        <w:tc>
          <w:tcPr>
            <w:tcW w:w="29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光电开关</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23</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局监控室主机</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24</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机房母机</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25</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底坑子机</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26</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轿厢对讲机</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27</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轿顶子机</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28</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急停开关</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29</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抱闸检测开关</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30</w:t>
            </w:r>
          </w:p>
        </w:tc>
        <w:tc>
          <w:tcPr>
            <w:tcW w:w="29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减速/限位开关</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31</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底坑检修盒</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32</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轿厢风扇</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33</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轿顶服务开关</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34</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轿厢应急电源盒</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35</w:t>
            </w:r>
          </w:p>
        </w:tc>
        <w:tc>
          <w:tcPr>
            <w:tcW w:w="29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防扒门锁开关</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36</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警铃</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37</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门挂轮/门导轮</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38</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门刀轮组件</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39</w:t>
            </w:r>
          </w:p>
        </w:tc>
        <w:tc>
          <w:tcPr>
            <w:tcW w:w="29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门刀组件</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40</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监控室电源</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41</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门机皮带</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42</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门到位开关</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43</w:t>
            </w:r>
          </w:p>
        </w:tc>
        <w:tc>
          <w:tcPr>
            <w:tcW w:w="29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光幕（SFT-632T）</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44</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终端保持装置组立</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45</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相序组件</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46</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其他</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47</w:t>
            </w:r>
          </w:p>
        </w:tc>
        <w:tc>
          <w:tcPr>
            <w:tcW w:w="2927" w:type="dxa"/>
            <w:noWrap w:val="0"/>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合计</w:t>
            </w:r>
          </w:p>
        </w:tc>
        <w:tc>
          <w:tcPr>
            <w:tcW w:w="123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786"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40"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82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1267" w:type="dxa"/>
            <w:noWrap w:val="0"/>
            <w:vAlign w:val="top"/>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2"/>
                <w:szCs w:val="22"/>
              </w:rPr>
            </w:pPr>
          </w:p>
        </w:tc>
        <w:tc>
          <w:tcPr>
            <w:tcW w:w="907" w:type="dxa"/>
            <w:noWrap w:val="0"/>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color w:val="auto"/>
                <w:sz w:val="22"/>
                <w:szCs w:val="22"/>
              </w:rPr>
            </w:pPr>
          </w:p>
        </w:tc>
      </w:tr>
    </w:tbl>
    <w:p>
      <w:pPr>
        <w:spacing w:line="360" w:lineRule="auto"/>
        <w:ind w:right="442" w:firstLine="480" w:firstLineChars="200"/>
        <w:rPr>
          <w:rFonts w:hint="eastAsia" w:ascii="仿宋" w:hAnsi="仿宋" w:eastAsia="仿宋" w:cs="仿宋"/>
          <w:bCs/>
          <w:color w:val="auto"/>
          <w:sz w:val="24"/>
          <w:szCs w:val="24"/>
        </w:rPr>
      </w:pPr>
    </w:p>
    <w:p>
      <w:pPr>
        <w:spacing w:line="360" w:lineRule="auto"/>
        <w:ind w:right="442"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注：请各投标单位严格按投标文件格式填写，投标文件</w:t>
      </w:r>
      <w:r>
        <w:rPr>
          <w:rFonts w:hint="eastAsia" w:ascii="仿宋" w:hAnsi="仿宋" w:eastAsia="仿宋" w:cs="仿宋"/>
          <w:b w:val="0"/>
          <w:bCs w:val="0"/>
          <w:color w:val="auto"/>
          <w:sz w:val="24"/>
          <w:szCs w:val="24"/>
        </w:rPr>
        <w:t>表格</w:t>
      </w:r>
      <w:r>
        <w:rPr>
          <w:rFonts w:hint="eastAsia" w:ascii="仿宋" w:hAnsi="仿宋" w:eastAsia="仿宋" w:cs="仿宋"/>
          <w:color w:val="auto"/>
          <w:sz w:val="24"/>
          <w:szCs w:val="24"/>
        </w:rPr>
        <w:t>中的格式不许更改，如表格</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例行维护保养报价表</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更改一律按废标处理。若有补充可以在下方空白处自行添加，本页可加长。</w:t>
      </w:r>
    </w:p>
    <w:p>
      <w:pPr>
        <w:spacing w:line="360" w:lineRule="auto"/>
        <w:ind w:firstLine="4800" w:firstLineChars="2000"/>
        <w:jc w:val="left"/>
        <w:rPr>
          <w:rFonts w:hint="eastAsia" w:ascii="仿宋" w:hAnsi="仿宋" w:eastAsia="仿宋" w:cs="仿宋"/>
          <w:color w:val="auto"/>
          <w:sz w:val="24"/>
          <w:szCs w:val="24"/>
        </w:rPr>
      </w:pPr>
    </w:p>
    <w:p>
      <w:pPr>
        <w:spacing w:line="360" w:lineRule="auto"/>
        <w:ind w:firstLine="4800" w:firstLineChars="2000"/>
        <w:jc w:val="left"/>
        <w:rPr>
          <w:rFonts w:hint="eastAsia" w:ascii="仿宋" w:hAnsi="仿宋" w:eastAsia="仿宋" w:cs="仿宋"/>
          <w:color w:val="auto"/>
          <w:sz w:val="24"/>
          <w:szCs w:val="24"/>
        </w:rPr>
      </w:pPr>
      <w:r>
        <w:rPr>
          <w:rFonts w:hint="eastAsia" w:ascii="仿宋" w:hAnsi="仿宋" w:eastAsia="仿宋" w:cs="仿宋"/>
          <w:color w:val="auto"/>
          <w:sz w:val="24"/>
          <w:szCs w:val="24"/>
        </w:rPr>
        <w:t>投标单位名称（盖章）：</w:t>
      </w:r>
    </w:p>
    <w:p>
      <w:pPr>
        <w:spacing w:line="360" w:lineRule="auto"/>
        <w:ind w:firstLine="4800" w:firstLineChars="200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投标人授权代表姓名(签字)：  </w:t>
      </w:r>
    </w:p>
    <w:p>
      <w:pPr>
        <w:spacing w:line="360" w:lineRule="auto"/>
        <w:ind w:firstLine="4800" w:firstLineChars="2000"/>
        <w:jc w:val="left"/>
        <w:rPr>
          <w:rFonts w:ascii="仿宋" w:hAnsi="仿宋" w:eastAsia="仿宋" w:cs="仿宋"/>
          <w:color w:val="auto"/>
          <w:sz w:val="24"/>
          <w:szCs w:val="24"/>
        </w:rPr>
      </w:pPr>
      <w:r>
        <w:rPr>
          <w:rFonts w:hint="eastAsia" w:ascii="仿宋" w:hAnsi="仿宋" w:eastAsia="仿宋" w:cs="仿宋"/>
          <w:color w:val="auto"/>
          <w:sz w:val="24"/>
          <w:szCs w:val="24"/>
        </w:rPr>
        <w:t xml:space="preserve">日期：        年   月   日         </w:t>
      </w:r>
    </w:p>
    <w:bookmarkEnd w:id="21"/>
    <w:p>
      <w:pPr>
        <w:spacing w:line="360" w:lineRule="auto"/>
        <w:ind w:firstLine="5622" w:firstLineChars="2000"/>
        <w:jc w:val="left"/>
        <w:rPr>
          <w:rFonts w:hint="eastAsia" w:ascii="仿宋" w:hAnsi="仿宋" w:eastAsia="仿宋" w:cs="仿宋"/>
          <w:b/>
          <w:color w:val="auto"/>
          <w:sz w:val="28"/>
          <w:szCs w:val="28"/>
        </w:rPr>
      </w:pPr>
    </w:p>
    <w:p>
      <w:pPr>
        <w:spacing w:line="360" w:lineRule="auto"/>
        <w:jc w:val="left"/>
        <w:outlineLvl w:val="0"/>
        <w:rPr>
          <w:rStyle w:val="23"/>
          <w:color w:val="auto"/>
        </w:rPr>
      </w:pPr>
    </w:p>
    <w:p>
      <w:pPr>
        <w:spacing w:line="360" w:lineRule="auto"/>
        <w:jc w:val="left"/>
        <w:outlineLvl w:val="0"/>
        <w:rPr>
          <w:rStyle w:val="23"/>
          <w:rFonts w:hint="eastAsia"/>
          <w:color w:val="auto"/>
        </w:rPr>
        <w:sectPr>
          <w:headerReference r:id="rId3" w:type="default"/>
          <w:footerReference r:id="rId4" w:type="default"/>
          <w:pgSz w:w="11906" w:h="16838"/>
          <w:pgMar w:top="1440" w:right="1418" w:bottom="1118" w:left="1418" w:header="851" w:footer="992" w:gutter="0"/>
          <w:cols w:space="720" w:num="1"/>
          <w:docGrid w:type="lines" w:linePitch="312" w:charSpace="0"/>
        </w:sectPr>
      </w:pPr>
    </w:p>
    <w:p>
      <w:pPr>
        <w:snapToGrid w:val="0"/>
        <w:spacing w:line="436" w:lineRule="atLeast"/>
        <w:jc w:val="left"/>
        <w:outlineLvl w:val="0"/>
        <w:rPr>
          <w:rFonts w:hint="eastAsia" w:ascii="仿宋" w:hAnsi="仿宋" w:eastAsia="仿宋" w:cs="仿宋"/>
          <w:b/>
          <w:color w:val="auto"/>
          <w:kern w:val="0"/>
          <w:sz w:val="28"/>
          <w:szCs w:val="28"/>
        </w:rPr>
      </w:pPr>
      <w:bookmarkStart w:id="22" w:name="_Toc102726221"/>
      <w:r>
        <w:rPr>
          <w:rFonts w:hint="eastAsia" w:ascii="仿宋" w:hAnsi="仿宋" w:eastAsia="仿宋" w:cs="仿宋"/>
          <w:b/>
          <w:color w:val="auto"/>
          <w:kern w:val="0"/>
          <w:sz w:val="28"/>
          <w:szCs w:val="28"/>
        </w:rPr>
        <w:t>附件四 法定代表人资格证书及授权委托书（格式）</w:t>
      </w:r>
      <w:bookmarkEnd w:id="22"/>
    </w:p>
    <w:p>
      <w:pPr>
        <w:pStyle w:val="10"/>
        <w:spacing w:line="440" w:lineRule="exact"/>
        <w:jc w:val="center"/>
        <w:rPr>
          <w:rFonts w:hint="eastAsia" w:ascii="仿宋" w:hAnsi="仿宋" w:eastAsia="仿宋" w:cs="仿宋"/>
          <w:color w:val="auto"/>
          <w:sz w:val="32"/>
          <w:szCs w:val="32"/>
        </w:rPr>
      </w:pPr>
    </w:p>
    <w:p>
      <w:pPr>
        <w:pStyle w:val="10"/>
        <w:spacing w:line="440" w:lineRule="exact"/>
        <w:jc w:val="center"/>
        <w:rPr>
          <w:rFonts w:hint="eastAsia" w:ascii="仿宋" w:hAnsi="仿宋" w:eastAsia="仿宋" w:cs="仿宋"/>
          <w:b/>
          <w:bCs/>
          <w:color w:val="auto"/>
        </w:rPr>
      </w:pPr>
      <w:r>
        <w:rPr>
          <w:rFonts w:hint="eastAsia" w:ascii="仿宋" w:hAnsi="仿宋" w:eastAsia="仿宋" w:cs="仿宋"/>
          <w:b/>
          <w:bCs/>
          <w:color w:val="auto"/>
        </w:rPr>
        <w:t>法 定 代 表 人 资 格 书</w:t>
      </w:r>
    </w:p>
    <w:p>
      <w:pPr>
        <w:snapToGrid w:val="0"/>
        <w:spacing w:line="640" w:lineRule="exact"/>
        <w:rPr>
          <w:rFonts w:hint="eastAsia" w:ascii="仿宋" w:hAnsi="仿宋" w:eastAsia="仿宋" w:cs="仿宋"/>
          <w:color w:val="auto"/>
          <w:sz w:val="24"/>
        </w:rPr>
      </w:pPr>
      <w:r>
        <w:rPr>
          <w:rFonts w:hint="eastAsia" w:ascii="仿宋" w:hAnsi="仿宋" w:eastAsia="仿宋" w:cs="仿宋"/>
          <w:color w:val="auto"/>
          <w:sz w:val="24"/>
        </w:rPr>
        <w:t>致</w:t>
      </w:r>
      <w:r>
        <w:rPr>
          <w:rFonts w:hint="eastAsia" w:ascii="仿宋" w:hAnsi="仿宋" w:eastAsia="仿宋" w:cs="仿宋"/>
          <w:color w:val="auto"/>
          <w:sz w:val="24"/>
          <w:u w:val="single"/>
        </w:rPr>
        <w:t>南南铝业股份有限公司</w:t>
      </w:r>
      <w:r>
        <w:rPr>
          <w:rFonts w:hint="eastAsia" w:ascii="仿宋" w:hAnsi="仿宋" w:eastAsia="仿宋" w:cs="仿宋"/>
          <w:color w:val="auto"/>
          <w:sz w:val="24"/>
        </w:rPr>
        <w:t>：</w:t>
      </w:r>
    </w:p>
    <w:p>
      <w:pPr>
        <w:snapToGrid w:val="0"/>
        <w:spacing w:line="640" w:lineRule="exact"/>
        <w:rPr>
          <w:rFonts w:hint="eastAsia" w:ascii="仿宋" w:hAnsi="仿宋" w:eastAsia="仿宋" w:cs="仿宋"/>
          <w:color w:val="auto"/>
          <w:sz w:val="24"/>
        </w:rPr>
      </w:pPr>
      <w:r>
        <w:rPr>
          <w:rFonts w:hint="eastAsia" w:ascii="仿宋" w:hAnsi="仿宋" w:eastAsia="仿宋" w:cs="仿宋"/>
          <w:color w:val="auto"/>
          <w:sz w:val="24"/>
        </w:rPr>
        <w:t>姓名：</w:t>
      </w:r>
      <w:r>
        <w:rPr>
          <w:rFonts w:hint="eastAsia" w:ascii="仿宋" w:hAnsi="仿宋" w:eastAsia="仿宋" w:cs="仿宋"/>
          <w:color w:val="auto"/>
          <w:sz w:val="24"/>
          <w:u w:val="single"/>
        </w:rPr>
        <w:t xml:space="preserve">           </w:t>
      </w:r>
      <w:r>
        <w:rPr>
          <w:rFonts w:hint="eastAsia" w:ascii="仿宋" w:hAnsi="仿宋" w:eastAsia="仿宋" w:cs="仿宋"/>
          <w:color w:val="auto"/>
          <w:sz w:val="24"/>
        </w:rPr>
        <w:t>性别：</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出生日期：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职务：</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snapToGrid w:val="0"/>
        <w:spacing w:line="640" w:lineRule="exact"/>
        <w:rPr>
          <w:rFonts w:hint="eastAsia" w:ascii="仿宋" w:hAnsi="仿宋" w:eastAsia="仿宋" w:cs="仿宋"/>
          <w:color w:val="auto"/>
          <w:sz w:val="24"/>
        </w:rPr>
      </w:pPr>
      <w:r>
        <w:rPr>
          <w:rFonts w:hint="eastAsia" w:ascii="仿宋" w:hAnsi="仿宋" w:eastAsia="仿宋" w:cs="仿宋"/>
          <w:color w:val="auto"/>
          <w:sz w:val="24"/>
        </w:rPr>
        <w:t>系</w:t>
      </w:r>
      <w:r>
        <w:rPr>
          <w:rFonts w:hint="eastAsia" w:ascii="仿宋" w:hAnsi="仿宋" w:eastAsia="仿宋" w:cs="仿宋"/>
          <w:color w:val="auto"/>
          <w:sz w:val="24"/>
          <w:u w:val="single"/>
        </w:rPr>
        <w:t xml:space="preserve">                                 </w:t>
      </w:r>
      <w:r>
        <w:rPr>
          <w:rFonts w:hint="eastAsia" w:ascii="仿宋" w:hAnsi="仿宋" w:eastAsia="仿宋" w:cs="仿宋"/>
          <w:color w:val="auto"/>
          <w:sz w:val="24"/>
        </w:rPr>
        <w:t>（投标人名称）的法定代表人。</w:t>
      </w:r>
    </w:p>
    <w:p>
      <w:pPr>
        <w:snapToGrid w:val="0"/>
        <w:spacing w:line="640" w:lineRule="exact"/>
        <w:rPr>
          <w:rFonts w:hint="eastAsia" w:ascii="仿宋" w:hAnsi="仿宋" w:eastAsia="仿宋" w:cs="仿宋"/>
          <w:color w:val="auto"/>
          <w:sz w:val="24"/>
          <w:u w:val="single"/>
        </w:rPr>
      </w:pPr>
      <w:r>
        <w:rPr>
          <w:rFonts w:hint="eastAsia" w:ascii="仿宋" w:hAnsi="仿宋" w:eastAsia="仿宋" w:cs="仿宋"/>
          <w:color w:val="auto"/>
          <w:sz w:val="24"/>
        </w:rPr>
        <w:t>特此证明。</w:t>
      </w:r>
    </w:p>
    <w:p>
      <w:pPr>
        <w:ind w:firstLine="397"/>
        <w:rPr>
          <w:rFonts w:hint="eastAsia" w:ascii="仿宋" w:hAnsi="仿宋" w:eastAsia="仿宋" w:cs="仿宋"/>
          <w:color w:val="auto"/>
          <w:sz w:val="24"/>
        </w:rPr>
      </w:pPr>
    </w:p>
    <w:p>
      <w:pPr>
        <w:ind w:firstLine="397"/>
        <w:rPr>
          <w:rFonts w:hint="eastAsia" w:ascii="仿宋" w:hAnsi="仿宋" w:eastAsia="仿宋" w:cs="仿宋"/>
          <w:color w:val="auto"/>
          <w:sz w:val="24"/>
        </w:rPr>
      </w:pPr>
    </w:p>
    <w:p>
      <w:pPr>
        <w:snapToGrid w:val="0"/>
        <w:spacing w:line="300" w:lineRule="auto"/>
        <w:jc w:val="center"/>
        <w:rPr>
          <w:rFonts w:hint="eastAsia" w:ascii="仿宋" w:hAnsi="仿宋" w:eastAsia="仿宋" w:cs="仿宋"/>
          <w:color w:val="auto"/>
          <w:sz w:val="24"/>
        </w:rPr>
      </w:pPr>
      <w:r>
        <w:rPr>
          <w:rFonts w:hint="eastAsia" w:ascii="仿宋" w:hAnsi="仿宋" w:eastAsia="仿宋" w:cs="仿宋"/>
          <w:color w:val="auto"/>
          <w:sz w:val="24"/>
        </w:rPr>
        <w:t>授 权 委 托 书</w:t>
      </w:r>
    </w:p>
    <w:p>
      <w:pPr>
        <w:snapToGrid w:val="0"/>
        <w:spacing w:line="600" w:lineRule="exact"/>
        <w:ind w:firstLine="555"/>
        <w:rPr>
          <w:rFonts w:hint="eastAsia" w:ascii="仿宋" w:hAnsi="仿宋" w:eastAsia="仿宋" w:cs="仿宋"/>
          <w:color w:val="auto"/>
          <w:sz w:val="24"/>
          <w:szCs w:val="24"/>
        </w:rPr>
      </w:pPr>
      <w:r>
        <w:rPr>
          <w:rFonts w:hint="eastAsia" w:ascii="仿宋" w:hAnsi="仿宋" w:eastAsia="仿宋" w:cs="仿宋"/>
          <w:color w:val="auto"/>
          <w:sz w:val="24"/>
          <w:szCs w:val="24"/>
        </w:rPr>
        <w:t>授权委托书声明：本人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（姓名）系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（投标人名称）的法定代表人，现授权委托</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（单位名称）的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（姓名）为我公司代理人，参加（招标人）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的项目投标活动。代理人在投标、开标、评标谈判过程中签署的所有文件和处理与之有关的一切事务，我均于承认。</w:t>
      </w:r>
    </w:p>
    <w:p>
      <w:pPr>
        <w:snapToGrid w:val="0"/>
        <w:spacing w:line="600" w:lineRule="exact"/>
        <w:ind w:firstLine="555"/>
        <w:rPr>
          <w:rFonts w:hint="eastAsia" w:ascii="仿宋" w:hAnsi="仿宋" w:eastAsia="仿宋" w:cs="仿宋"/>
          <w:color w:val="auto"/>
          <w:sz w:val="24"/>
        </w:rPr>
      </w:pPr>
      <w:r>
        <w:rPr>
          <w:rFonts w:hint="eastAsia" w:ascii="仿宋" w:hAnsi="仿宋" w:eastAsia="仿宋" w:cs="仿宋"/>
          <w:color w:val="auto"/>
          <w:sz w:val="24"/>
        </w:rPr>
        <w:t>代理人无转委托权。特此委托。</w:t>
      </w:r>
    </w:p>
    <w:p>
      <w:pPr>
        <w:snapToGrid w:val="0"/>
        <w:spacing w:line="600" w:lineRule="exact"/>
        <w:rPr>
          <w:rFonts w:hint="eastAsia" w:ascii="仿宋" w:hAnsi="仿宋" w:eastAsia="仿宋" w:cs="仿宋"/>
          <w:color w:val="auto"/>
          <w:sz w:val="24"/>
        </w:rPr>
      </w:pPr>
      <w:r>
        <w:rPr>
          <w:rFonts w:hint="eastAsia" w:ascii="仿宋" w:hAnsi="仿宋" w:eastAsia="仿宋" w:cs="仿宋"/>
          <w:color w:val="auto"/>
          <w:sz w:val="24"/>
        </w:rPr>
        <w:t>代理人：               性别：              出生日期：</w:t>
      </w:r>
    </w:p>
    <w:p>
      <w:pPr>
        <w:snapToGrid w:val="0"/>
        <w:spacing w:line="600" w:lineRule="exact"/>
        <w:rPr>
          <w:rFonts w:hint="eastAsia" w:ascii="仿宋" w:hAnsi="仿宋" w:eastAsia="仿宋" w:cs="仿宋"/>
          <w:color w:val="auto"/>
          <w:sz w:val="24"/>
        </w:rPr>
      </w:pPr>
      <w:r>
        <w:rPr>
          <w:rFonts w:hint="eastAsia" w:ascii="仿宋" w:hAnsi="仿宋" w:eastAsia="仿宋" w:cs="仿宋"/>
          <w:color w:val="auto"/>
          <w:sz w:val="24"/>
        </w:rPr>
        <w:t>单位：                 部门：              职    务：</w:t>
      </w:r>
    </w:p>
    <w:p>
      <w:pPr>
        <w:snapToGrid w:val="0"/>
        <w:spacing w:line="600" w:lineRule="exact"/>
        <w:rPr>
          <w:rFonts w:hint="eastAsia" w:ascii="仿宋" w:hAnsi="仿宋" w:eastAsia="仿宋" w:cs="仿宋"/>
          <w:color w:val="auto"/>
          <w:sz w:val="24"/>
        </w:rPr>
      </w:pPr>
      <w:r>
        <w:rPr>
          <w:rFonts w:hint="eastAsia" w:ascii="仿宋" w:hAnsi="仿宋" w:eastAsia="仿宋" w:cs="仿宋"/>
          <w:color w:val="auto"/>
          <w:sz w:val="24"/>
        </w:rPr>
        <w:t>联系方式：</w:t>
      </w:r>
    </w:p>
    <w:p>
      <w:pPr>
        <w:snapToGrid w:val="0"/>
        <w:spacing w:line="600" w:lineRule="exact"/>
        <w:rPr>
          <w:rFonts w:hint="eastAsia" w:ascii="仿宋" w:hAnsi="仿宋" w:eastAsia="仿宋" w:cs="仿宋"/>
          <w:color w:val="auto"/>
          <w:sz w:val="24"/>
        </w:rPr>
      </w:pPr>
      <w:r>
        <w:rPr>
          <w:rFonts w:hint="eastAsia" w:ascii="仿宋" w:hAnsi="仿宋" w:eastAsia="仿宋" w:cs="仿宋"/>
          <w:color w:val="auto"/>
          <w:sz w:val="24"/>
        </w:rPr>
        <w:t>身份证号码：</w:t>
      </w:r>
    </w:p>
    <w:p>
      <w:pPr>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（后附委托人及受托人身份证复印件）</w:t>
      </w:r>
    </w:p>
    <w:p>
      <w:pPr>
        <w:snapToGrid w:val="0"/>
        <w:spacing w:line="360" w:lineRule="auto"/>
        <w:ind w:firstLine="4320" w:firstLineChars="1800"/>
        <w:rPr>
          <w:rFonts w:hint="eastAsia" w:ascii="仿宋" w:hAnsi="仿宋" w:eastAsia="仿宋" w:cs="仿宋"/>
          <w:color w:val="auto"/>
          <w:sz w:val="24"/>
        </w:rPr>
      </w:pPr>
      <w:r>
        <w:rPr>
          <w:rFonts w:hint="eastAsia" w:ascii="仿宋" w:hAnsi="仿宋" w:eastAsia="仿宋" w:cs="仿宋"/>
          <w:color w:val="auto"/>
          <w:sz w:val="24"/>
        </w:rPr>
        <w:t>投  标  人：（盖章）</w:t>
      </w:r>
    </w:p>
    <w:p>
      <w:pPr>
        <w:snapToGrid w:val="0"/>
        <w:spacing w:line="360" w:lineRule="auto"/>
        <w:ind w:firstLine="4320" w:firstLineChars="1800"/>
        <w:rPr>
          <w:rFonts w:hint="eastAsia" w:ascii="仿宋" w:hAnsi="仿宋" w:eastAsia="仿宋" w:cs="仿宋"/>
          <w:color w:val="auto"/>
          <w:sz w:val="24"/>
        </w:rPr>
      </w:pPr>
      <w:r>
        <w:rPr>
          <w:rFonts w:hint="eastAsia" w:ascii="仿宋" w:hAnsi="仿宋" w:eastAsia="仿宋" w:cs="仿宋"/>
          <w:color w:val="auto"/>
          <w:sz w:val="24"/>
        </w:rPr>
        <w:t>法定代表人：（签字盖章）</w:t>
      </w:r>
    </w:p>
    <w:p>
      <w:pPr>
        <w:snapToGrid w:val="0"/>
        <w:spacing w:line="360" w:lineRule="auto"/>
        <w:ind w:firstLine="4320" w:firstLineChars="1800"/>
        <w:rPr>
          <w:rFonts w:hint="eastAsia" w:ascii="仿宋" w:hAnsi="仿宋" w:eastAsia="仿宋" w:cs="仿宋"/>
          <w:color w:val="auto"/>
          <w:sz w:val="24"/>
        </w:rPr>
      </w:pPr>
      <w:r>
        <w:rPr>
          <w:rFonts w:hint="eastAsia" w:ascii="仿宋" w:hAnsi="仿宋" w:eastAsia="仿宋" w:cs="仿宋"/>
          <w:color w:val="auto"/>
          <w:sz w:val="24"/>
          <w:szCs w:val="24"/>
        </w:rPr>
        <w:t xml:space="preserve">日期：        年   月   日   </w:t>
      </w:r>
    </w:p>
    <w:p>
      <w:pPr>
        <w:snapToGrid w:val="0"/>
        <w:spacing w:line="360" w:lineRule="auto"/>
        <w:rPr>
          <w:rFonts w:ascii="仿宋" w:hAnsi="仿宋" w:eastAsia="仿宋" w:cs="仿宋"/>
          <w:b/>
          <w:color w:val="auto"/>
          <w:sz w:val="28"/>
          <w:szCs w:val="28"/>
        </w:rPr>
      </w:pPr>
    </w:p>
    <w:p>
      <w:pPr>
        <w:snapToGrid w:val="0"/>
        <w:spacing w:line="436" w:lineRule="atLeast"/>
        <w:jc w:val="left"/>
        <w:outlineLvl w:val="0"/>
        <w:rPr>
          <w:rFonts w:hint="eastAsia" w:ascii="仿宋" w:hAnsi="仿宋" w:eastAsia="仿宋" w:cs="仿宋"/>
          <w:b/>
          <w:color w:val="auto"/>
          <w:kern w:val="0"/>
          <w:sz w:val="28"/>
          <w:szCs w:val="28"/>
        </w:rPr>
      </w:pPr>
      <w:r>
        <w:rPr>
          <w:rFonts w:ascii="仿宋" w:hAnsi="仿宋" w:eastAsia="仿宋" w:cs="仿宋"/>
          <w:b/>
          <w:color w:val="auto"/>
          <w:kern w:val="0"/>
          <w:sz w:val="28"/>
          <w:szCs w:val="28"/>
        </w:rPr>
        <w:br w:type="page"/>
      </w:r>
      <w:bookmarkStart w:id="23" w:name="_Toc102726222"/>
      <w:r>
        <w:rPr>
          <w:rFonts w:hint="eastAsia" w:ascii="仿宋" w:hAnsi="仿宋" w:eastAsia="仿宋" w:cs="仿宋"/>
          <w:b/>
          <w:color w:val="auto"/>
          <w:kern w:val="0"/>
          <w:sz w:val="28"/>
          <w:szCs w:val="28"/>
        </w:rPr>
        <w:t>附件五</w:t>
      </w:r>
      <w:bookmarkEnd w:id="23"/>
    </w:p>
    <w:p>
      <w:pPr>
        <w:snapToGrid w:val="0"/>
        <w:spacing w:line="36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资质证明文件</w:t>
      </w:r>
    </w:p>
    <w:p>
      <w:pPr>
        <w:rPr>
          <w:rFonts w:hint="eastAsia" w:ascii="仿宋" w:hAnsi="仿宋" w:eastAsia="仿宋" w:cs="仿宋"/>
          <w:b/>
          <w:color w:val="auto"/>
          <w:sz w:val="24"/>
          <w:szCs w:val="24"/>
        </w:rPr>
      </w:pPr>
      <w:r>
        <w:rPr>
          <w:rFonts w:hint="eastAsia" w:ascii="仿宋" w:hAnsi="仿宋" w:eastAsia="仿宋" w:cs="仿宋"/>
          <w:b/>
          <w:color w:val="auto"/>
          <w:sz w:val="24"/>
          <w:szCs w:val="24"/>
        </w:rPr>
        <w:t>含以下文件：</w:t>
      </w:r>
    </w:p>
    <w:p>
      <w:pPr>
        <w:spacing w:line="520" w:lineRule="exact"/>
        <w:rPr>
          <w:rFonts w:hint="eastAsia" w:ascii="仿宋" w:hAnsi="仿宋" w:eastAsia="仿宋" w:cs="仿宋"/>
          <w:color w:val="auto"/>
          <w:sz w:val="24"/>
          <w:szCs w:val="24"/>
        </w:rPr>
      </w:pPr>
      <w:r>
        <w:rPr>
          <w:rFonts w:hint="eastAsia" w:ascii="仿宋" w:hAnsi="仿宋" w:eastAsia="仿宋" w:cs="仿宋"/>
          <w:color w:val="auto"/>
          <w:sz w:val="24"/>
          <w:szCs w:val="24"/>
        </w:rPr>
        <w:t>a. 企业简介</w:t>
      </w:r>
    </w:p>
    <w:p>
      <w:pPr>
        <w:spacing w:line="520" w:lineRule="exact"/>
        <w:rPr>
          <w:rFonts w:hint="eastAsia" w:ascii="仿宋" w:hAnsi="仿宋" w:eastAsia="仿宋" w:cs="仿宋"/>
          <w:color w:val="auto"/>
          <w:sz w:val="24"/>
          <w:szCs w:val="24"/>
        </w:rPr>
      </w:pPr>
      <w:r>
        <w:rPr>
          <w:rFonts w:hint="eastAsia" w:ascii="仿宋" w:hAnsi="仿宋" w:eastAsia="仿宋" w:cs="仿宋"/>
          <w:color w:val="auto"/>
          <w:sz w:val="24"/>
          <w:szCs w:val="24"/>
        </w:rPr>
        <w:t>b. 营业执照、税务登记证及组织机构代码证（复印件）；</w:t>
      </w:r>
    </w:p>
    <w:p>
      <w:pPr>
        <w:spacing w:line="520" w:lineRule="exact"/>
        <w:rPr>
          <w:rFonts w:hint="eastAsia" w:ascii="仿宋" w:hAnsi="仿宋" w:eastAsia="仿宋" w:cs="仿宋"/>
          <w:color w:val="auto"/>
          <w:sz w:val="24"/>
          <w:szCs w:val="24"/>
        </w:rPr>
      </w:pPr>
      <w:r>
        <w:rPr>
          <w:rFonts w:hint="eastAsia" w:ascii="仿宋" w:hAnsi="仿宋" w:eastAsia="仿宋" w:cs="仿宋"/>
          <w:color w:val="auto"/>
          <w:sz w:val="24"/>
          <w:szCs w:val="24"/>
        </w:rPr>
        <w:t>c. 投标方资信等级证明</w:t>
      </w:r>
    </w:p>
    <w:p>
      <w:pPr>
        <w:spacing w:line="520" w:lineRule="exact"/>
        <w:rPr>
          <w:rFonts w:hint="eastAsia" w:ascii="仿宋" w:hAnsi="仿宋" w:eastAsia="仿宋" w:cs="仿宋"/>
          <w:color w:val="auto"/>
          <w:sz w:val="24"/>
          <w:szCs w:val="24"/>
        </w:rPr>
      </w:pPr>
      <w:r>
        <w:rPr>
          <w:rFonts w:hint="eastAsia" w:ascii="仿宋" w:hAnsi="仿宋" w:eastAsia="仿宋" w:cs="仿宋"/>
          <w:color w:val="auto"/>
          <w:sz w:val="24"/>
          <w:szCs w:val="24"/>
        </w:rPr>
        <w:t>d. 其他可以提供的资质证明文件。</w:t>
      </w:r>
    </w:p>
    <w:p>
      <w:pPr>
        <w:spacing w:line="500" w:lineRule="exact"/>
        <w:ind w:right="560"/>
        <w:rPr>
          <w:rFonts w:hint="eastAsia" w:ascii="仿宋" w:hAnsi="仿宋" w:eastAsia="仿宋" w:cs="仿宋"/>
          <w:b/>
          <w:color w:val="auto"/>
          <w:sz w:val="28"/>
          <w:szCs w:val="28"/>
        </w:rPr>
      </w:pPr>
    </w:p>
    <w:p>
      <w:pPr>
        <w:snapToGrid w:val="0"/>
        <w:spacing w:line="436" w:lineRule="atLeast"/>
        <w:jc w:val="left"/>
        <w:outlineLvl w:val="0"/>
        <w:rPr>
          <w:rFonts w:hint="eastAsia" w:ascii="仿宋" w:hAnsi="仿宋" w:eastAsia="仿宋" w:cs="仿宋"/>
          <w:b/>
          <w:color w:val="auto"/>
          <w:kern w:val="0"/>
          <w:sz w:val="28"/>
          <w:szCs w:val="28"/>
        </w:rPr>
      </w:pPr>
      <w:r>
        <w:rPr>
          <w:rFonts w:ascii="仿宋" w:hAnsi="仿宋" w:eastAsia="仿宋" w:cs="仿宋"/>
          <w:b/>
          <w:color w:val="auto"/>
          <w:kern w:val="0"/>
          <w:sz w:val="28"/>
          <w:szCs w:val="28"/>
        </w:rPr>
        <w:br w:type="page"/>
      </w:r>
      <w:bookmarkStart w:id="24" w:name="_Toc76542393"/>
      <w:bookmarkStart w:id="25" w:name="_Toc102726223"/>
      <w:r>
        <w:rPr>
          <w:rFonts w:hint="eastAsia" w:ascii="仿宋" w:hAnsi="仿宋" w:eastAsia="仿宋" w:cs="仿宋"/>
          <w:b/>
          <w:color w:val="auto"/>
          <w:kern w:val="0"/>
          <w:sz w:val="28"/>
          <w:szCs w:val="28"/>
        </w:rPr>
        <w:t>附件</w:t>
      </w:r>
      <w:bookmarkEnd w:id="24"/>
      <w:r>
        <w:rPr>
          <w:rFonts w:hint="eastAsia" w:ascii="仿宋" w:hAnsi="仿宋" w:eastAsia="仿宋" w:cs="仿宋"/>
          <w:b/>
          <w:color w:val="auto"/>
          <w:kern w:val="0"/>
          <w:sz w:val="28"/>
          <w:szCs w:val="28"/>
        </w:rPr>
        <w:t>六</w:t>
      </w:r>
      <w:bookmarkEnd w:id="25"/>
    </w:p>
    <w:p>
      <w:pPr>
        <w:spacing w:line="52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投标人近三年业绩表</w:t>
      </w:r>
    </w:p>
    <w:p>
      <w:pPr>
        <w:adjustRightInd w:val="0"/>
        <w:snapToGrid w:val="0"/>
        <w:spacing w:line="440" w:lineRule="exact"/>
        <w:ind w:firstLine="240" w:firstLineChars="100"/>
        <w:rPr>
          <w:rFonts w:hint="eastAsia" w:ascii="仿宋" w:hAnsi="仿宋" w:eastAsia="仿宋" w:cs="仿宋"/>
          <w:color w:val="auto"/>
          <w:szCs w:val="21"/>
        </w:rPr>
      </w:pPr>
      <w:r>
        <w:rPr>
          <w:rFonts w:hint="eastAsia" w:ascii="仿宋" w:hAnsi="仿宋" w:eastAsia="仿宋" w:cs="仿宋"/>
          <w:color w:val="auto"/>
          <w:sz w:val="24"/>
        </w:rPr>
        <w:t>请列举近三年的主要业绩和相关证明材料，证明材料包括但不限于：中标通知书、合同文件、所获得的荣誉证明、客户评价等。</w:t>
      </w:r>
    </w:p>
    <w:sectPr>
      <w:headerReference r:id="rId5" w:type="default"/>
      <w:footerReference r:id="rId6" w:type="default"/>
      <w:pgSz w:w="11906" w:h="16838"/>
      <w:pgMar w:top="1440"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rPr>
      <w:t>14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rPr>
      <w:t>17</w:t>
    </w:r>
    <w:r>
      <w:rPr>
        <w:b/>
        <w:bCs/>
        <w:sz w:val="24"/>
        <w:szCs w:val="24"/>
      </w:rPr>
      <w:fldChar w:fldCharType="end"/>
    </w:r>
  </w:p>
  <w:p>
    <w:pPr>
      <w:pStyle w:val="1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rPr>
      <w:t>17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rPr>
      <w:t>17</w:t>
    </w:r>
    <w:r>
      <w:rPr>
        <w:b/>
        <w:bCs/>
        <w:sz w:val="24"/>
        <w:szCs w:val="24"/>
      </w:rPr>
      <w:fldChar w:fldCharType="end"/>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6"/>
      </w:pBdr>
      <w:jc w:val="left"/>
    </w:pPr>
    <w:r>
      <w:drawing>
        <wp:inline distT="0" distB="0" distL="114300" distR="114300">
          <wp:extent cx="575945" cy="184150"/>
          <wp:effectExtent l="0" t="0" r="14605" b="6350"/>
          <wp:docPr id="3" name="图片 3" descr="南铝标志横式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南铝标志横式组合"/>
                  <pic:cNvPicPr>
                    <a:picLocks noChangeAspect="1"/>
                  </pic:cNvPicPr>
                </pic:nvPicPr>
                <pic:blipFill>
                  <a:blip r:embed="rId1"/>
                  <a:stretch>
                    <a:fillRect/>
                  </a:stretch>
                </pic:blipFill>
                <pic:spPr>
                  <a:xfrm>
                    <a:off x="0" y="0"/>
                    <a:ext cx="575945" cy="184150"/>
                  </a:xfrm>
                  <a:prstGeom prst="rect">
                    <a:avLst/>
                  </a:prstGeom>
                  <a:noFill/>
                  <a:ln>
                    <a:noFill/>
                  </a:ln>
                </pic:spPr>
              </pic:pic>
            </a:graphicData>
          </a:graphic>
        </wp:inline>
      </w:drawing>
    </w:r>
    <w:r>
      <w:rPr>
        <w:rFonts w:hint="eastAsia"/>
      </w:rPr>
      <w:t xml:space="preserve"> 南南铝业股份有限公司  Alnan Aluminium Co.,ltd. 地址 ：广西南宁市邕宁区良信路6号  邮编:530</w:t>
    </w:r>
    <w:r>
      <w:rPr>
        <w:lang/>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297815</wp:posOffset>
              </wp:positionV>
              <wp:extent cx="5232400" cy="0"/>
              <wp:effectExtent l="0" t="0" r="0" b="0"/>
              <wp:wrapNone/>
              <wp:docPr id="2" name="直接连接符 2"/>
              <wp:cNvGraphicFramePr/>
              <a:graphic xmlns:a="http://schemas.openxmlformats.org/drawingml/2006/main">
                <a:graphicData uri="http://schemas.microsoft.com/office/word/2010/wordprocessingShape">
                  <wps:wsp>
                    <wps:cNvSpPr/>
                    <wps:spPr>
                      <a:xfrm>
                        <a:off x="0" y="0"/>
                        <a:ext cx="5232400" cy="0"/>
                      </a:xfrm>
                      <a:prstGeom prst="line">
                        <a:avLst/>
                      </a:prstGeom>
                      <a:ln w="9525" cap="flat" cmpd="sng">
                        <a:solidFill>
                          <a:srgbClr val="404040"/>
                        </a:solidFill>
                        <a:prstDash val="dash"/>
                        <a:headEnd type="none" w="med" len="med"/>
                        <a:tailEnd type="none" w="med" len="med"/>
                      </a:ln>
                    </wps:spPr>
                    <wps:bodyPr upright="1"/>
                  </wps:wsp>
                </a:graphicData>
              </a:graphic>
            </wp:anchor>
          </w:drawing>
        </mc:Choice>
        <mc:Fallback>
          <w:pict>
            <v:line id="_x0000_s1026" o:spid="_x0000_s1026" o:spt="20" style="position:absolute;left:0pt;margin-left:1.8pt;margin-top:23.45pt;height:0pt;width:412pt;z-index:251660288;mso-width-relative:page;mso-height-relative:page;" filled="f" stroked="t" coordsize="21600,21600" o:gfxdata="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9va49QAAAAHAQAADwAAAAAAAAABACAAAAAiAAAAZHJzL2Rvd25yZXYueG1sUEsBAhQA&#10;FAAAAAgAh07iQDbGePr2AQAA4wMAAA4AAAAAAAAAAQAgAAAAIwEAAGRycy9lMm9Eb2MueG1sUEsF&#10;BgAAAAAGAAYAWQEAAIsFAAAAAA==&#10;">
              <v:fill on="f" focussize="0,0"/>
              <v:stroke color="#404040" joinstyle="round" dashstyle="dash"/>
              <v:imagedata o:title=""/>
              <o:lock v:ext="edit" aspectratio="f"/>
            </v:line>
          </w:pict>
        </mc:Fallback>
      </mc:AlternateContent>
    </w:r>
    <w:r>
      <w:rPr>
        <w:rFonts w:hint="eastAsia"/>
      </w:rPr>
      <w:t>299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6"/>
      </w:pBdr>
      <w:jc w:val="left"/>
    </w:pPr>
    <w:r>
      <w:drawing>
        <wp:inline distT="0" distB="0" distL="114300" distR="114300">
          <wp:extent cx="575945" cy="184150"/>
          <wp:effectExtent l="0" t="0" r="14605" b="6350"/>
          <wp:docPr id="4" name="图片 3" descr="南铝标志横式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南铝标志横式组合"/>
                  <pic:cNvPicPr>
                    <a:picLocks noChangeAspect="1"/>
                  </pic:cNvPicPr>
                </pic:nvPicPr>
                <pic:blipFill>
                  <a:blip r:embed="rId1"/>
                  <a:stretch>
                    <a:fillRect/>
                  </a:stretch>
                </pic:blipFill>
                <pic:spPr>
                  <a:xfrm>
                    <a:off x="0" y="0"/>
                    <a:ext cx="575945" cy="184150"/>
                  </a:xfrm>
                  <a:prstGeom prst="rect">
                    <a:avLst/>
                  </a:prstGeom>
                  <a:noFill/>
                  <a:ln>
                    <a:noFill/>
                  </a:ln>
                </pic:spPr>
              </pic:pic>
            </a:graphicData>
          </a:graphic>
        </wp:inline>
      </w:drawing>
    </w:r>
    <w:r>
      <w:rPr>
        <w:rFonts w:hint="eastAsia"/>
      </w:rPr>
      <w:t xml:space="preserve"> 南南铝业股份有限公司  Alnan Aluminium Co.,ltd. 地址 ：广西南宁市邕宁区良信路6号  邮编:530</w:t>
    </w:r>
    <w:r>
      <w:rPr>
        <w:lang/>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297815</wp:posOffset>
              </wp:positionV>
              <wp:extent cx="5232400" cy="0"/>
              <wp:effectExtent l="0" t="0" r="0" b="0"/>
              <wp:wrapNone/>
              <wp:docPr id="1" name="直接连接符 2"/>
              <wp:cNvGraphicFramePr/>
              <a:graphic xmlns:a="http://schemas.openxmlformats.org/drawingml/2006/main">
                <a:graphicData uri="http://schemas.microsoft.com/office/word/2010/wordprocessingShape">
                  <wps:wsp>
                    <wps:cNvSpPr/>
                    <wps:spPr>
                      <a:xfrm>
                        <a:off x="0" y="0"/>
                        <a:ext cx="5232400" cy="0"/>
                      </a:xfrm>
                      <a:prstGeom prst="line">
                        <a:avLst/>
                      </a:prstGeom>
                      <a:ln w="9525" cap="flat" cmpd="sng">
                        <a:solidFill>
                          <a:srgbClr val="404040"/>
                        </a:solidFill>
                        <a:prstDash val="dash"/>
                        <a:headEnd type="none" w="med" len="med"/>
                        <a:tailEnd type="none" w="med" len="med"/>
                      </a:ln>
                    </wps:spPr>
                    <wps:bodyPr upright="1"/>
                  </wps:wsp>
                </a:graphicData>
              </a:graphic>
            </wp:anchor>
          </w:drawing>
        </mc:Choice>
        <mc:Fallback>
          <w:pict>
            <v:line id="直接连接符 2" o:spid="_x0000_s1026" o:spt="20" style="position:absolute;left:0pt;margin-left:1.8pt;margin-top:23.45pt;height:0pt;width:412pt;z-index:251659264;mso-width-relative:page;mso-height-relative:page;" filled="f" stroked="t" coordsize="21600,21600" o:gfxdata="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29rj1AAAAAcBAAAPAAAAAAAAAAEAIAAAACIAAABkcnMvZG93bnJldi54bWxQSwECFAAU&#10;AAAACACHTuJAOeYbovUBAADjAwAADgAAAAAAAAABACAAAAAjAQAAZHJzL2Uyb0RvYy54bWxQSwUG&#10;AAAAAAYABgBZAQAAigUAAAAA&#10;">
              <v:fill on="f" focussize="0,0"/>
              <v:stroke color="#404040" joinstyle="round" dashstyle="dash"/>
              <v:imagedata o:title=""/>
              <o:lock v:ext="edit" aspectratio="f"/>
            </v:line>
          </w:pict>
        </mc:Fallback>
      </mc:AlternateContent>
    </w:r>
    <w:r>
      <w:rPr>
        <w:rFonts w:hint="eastAsia"/>
      </w:rPr>
      <w:t>299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CEF31"/>
    <w:multiLevelType w:val="singleLevel"/>
    <w:tmpl w:val="FEFCEF31"/>
    <w:lvl w:ilvl="0" w:tentative="0">
      <w:start w:val="8"/>
      <w:numFmt w:val="decimal"/>
      <w:suff w:val="nothing"/>
      <w:lvlText w:val="%1、"/>
      <w:lvlJc w:val="left"/>
      <w:pPr>
        <w:ind w:left="840" w:firstLine="0"/>
      </w:pPr>
    </w:lvl>
  </w:abstractNum>
  <w:abstractNum w:abstractNumId="1">
    <w:nsid w:val="14BD1E75"/>
    <w:multiLevelType w:val="singleLevel"/>
    <w:tmpl w:val="14BD1E75"/>
    <w:lvl w:ilvl="0" w:tentative="0">
      <w:start w:val="2"/>
      <w:numFmt w:val="chineseCounting"/>
      <w:suff w:val="nothing"/>
      <w:lvlText w:val="%1、"/>
      <w:lvlJc w:val="left"/>
      <w:rPr>
        <w:rFonts w:hint="eastAsia"/>
      </w:rPr>
    </w:lvl>
  </w:abstractNum>
  <w:abstractNum w:abstractNumId="2">
    <w:nsid w:val="408E3900"/>
    <w:multiLevelType w:val="multilevel"/>
    <w:tmpl w:val="408E3900"/>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5EA4D4"/>
    <w:multiLevelType w:val="singleLevel"/>
    <w:tmpl w:val="5A5EA4D4"/>
    <w:lvl w:ilvl="0" w:tentative="0">
      <w:start w:val="1"/>
      <w:numFmt w:val="chineseCounting"/>
      <w:suff w:val="nothing"/>
      <w:lvlText w:val="（%1）"/>
      <w:lvlJc w:val="left"/>
    </w:lvl>
  </w:abstractNum>
  <w:abstractNum w:abstractNumId="4">
    <w:nsid w:val="5A5EA4E9"/>
    <w:multiLevelType w:val="singleLevel"/>
    <w:tmpl w:val="5A5EA4E9"/>
    <w:lvl w:ilvl="0" w:tentative="0">
      <w:start w:val="1"/>
      <w:numFmt w:val="decimal"/>
      <w:suff w:val="nothing"/>
      <w:lvlText w:val="%1、"/>
      <w:lvlJc w:val="left"/>
    </w:lvl>
  </w:abstractNum>
  <w:abstractNum w:abstractNumId="5">
    <w:nsid w:val="5A5EA520"/>
    <w:multiLevelType w:val="singleLevel"/>
    <w:tmpl w:val="5A5EA520"/>
    <w:lvl w:ilvl="0" w:tentative="0">
      <w:start w:val="2"/>
      <w:numFmt w:val="chineseCounting"/>
      <w:suff w:val="nothing"/>
      <w:lvlText w:val="（%1）"/>
      <w:lvlJc w:val="left"/>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hNjJiOGJhYmM2MTYxYjMwNTdiNjZmZTI3Mjk0Y2EifQ=="/>
  </w:docVars>
  <w:rsids>
    <w:rsidRoot w:val="00172A27"/>
    <w:rsid w:val="00002736"/>
    <w:rsid w:val="0000560D"/>
    <w:rsid w:val="0001714E"/>
    <w:rsid w:val="00026DA9"/>
    <w:rsid w:val="00034B08"/>
    <w:rsid w:val="00037601"/>
    <w:rsid w:val="00050599"/>
    <w:rsid w:val="000557A0"/>
    <w:rsid w:val="00071F42"/>
    <w:rsid w:val="00072A35"/>
    <w:rsid w:val="000753E6"/>
    <w:rsid w:val="00080E2E"/>
    <w:rsid w:val="0008209E"/>
    <w:rsid w:val="00090BD1"/>
    <w:rsid w:val="0009411F"/>
    <w:rsid w:val="000A2D1C"/>
    <w:rsid w:val="000A7B81"/>
    <w:rsid w:val="000B48EF"/>
    <w:rsid w:val="000B545A"/>
    <w:rsid w:val="000B6B44"/>
    <w:rsid w:val="000B797E"/>
    <w:rsid w:val="000C26F8"/>
    <w:rsid w:val="000E0624"/>
    <w:rsid w:val="000E4272"/>
    <w:rsid w:val="000E47A1"/>
    <w:rsid w:val="000E6CBF"/>
    <w:rsid w:val="000F450C"/>
    <w:rsid w:val="00112245"/>
    <w:rsid w:val="00123BF5"/>
    <w:rsid w:val="00125121"/>
    <w:rsid w:val="0013347F"/>
    <w:rsid w:val="00133AF0"/>
    <w:rsid w:val="001466F6"/>
    <w:rsid w:val="00150BB5"/>
    <w:rsid w:val="00155A38"/>
    <w:rsid w:val="00175094"/>
    <w:rsid w:val="001807E7"/>
    <w:rsid w:val="00191EA7"/>
    <w:rsid w:val="00192DED"/>
    <w:rsid w:val="001C7431"/>
    <w:rsid w:val="001E7147"/>
    <w:rsid w:val="001E7C24"/>
    <w:rsid w:val="001E7D8D"/>
    <w:rsid w:val="001F4E43"/>
    <w:rsid w:val="001F62FF"/>
    <w:rsid w:val="00207393"/>
    <w:rsid w:val="00212C5F"/>
    <w:rsid w:val="002179E6"/>
    <w:rsid w:val="00220F64"/>
    <w:rsid w:val="002310B8"/>
    <w:rsid w:val="002312A1"/>
    <w:rsid w:val="00232884"/>
    <w:rsid w:val="00234F20"/>
    <w:rsid w:val="002400AC"/>
    <w:rsid w:val="002428CD"/>
    <w:rsid w:val="00250114"/>
    <w:rsid w:val="00262A7F"/>
    <w:rsid w:val="00272EBD"/>
    <w:rsid w:val="0027385B"/>
    <w:rsid w:val="00274FA5"/>
    <w:rsid w:val="0027676D"/>
    <w:rsid w:val="002830A4"/>
    <w:rsid w:val="00297E1D"/>
    <w:rsid w:val="002A6A90"/>
    <w:rsid w:val="002B4328"/>
    <w:rsid w:val="002B54A9"/>
    <w:rsid w:val="002B64C8"/>
    <w:rsid w:val="002B6EFF"/>
    <w:rsid w:val="002C3C7A"/>
    <w:rsid w:val="002C3FCF"/>
    <w:rsid w:val="002C6B70"/>
    <w:rsid w:val="002D7475"/>
    <w:rsid w:val="002E23C7"/>
    <w:rsid w:val="002E706D"/>
    <w:rsid w:val="002E7879"/>
    <w:rsid w:val="002F5789"/>
    <w:rsid w:val="00305346"/>
    <w:rsid w:val="00313EA0"/>
    <w:rsid w:val="00322A61"/>
    <w:rsid w:val="003370FA"/>
    <w:rsid w:val="00345856"/>
    <w:rsid w:val="00350E4D"/>
    <w:rsid w:val="00374423"/>
    <w:rsid w:val="003746C8"/>
    <w:rsid w:val="00380D12"/>
    <w:rsid w:val="003860B5"/>
    <w:rsid w:val="00391CF6"/>
    <w:rsid w:val="003A4218"/>
    <w:rsid w:val="003A5D04"/>
    <w:rsid w:val="003B616F"/>
    <w:rsid w:val="003C414A"/>
    <w:rsid w:val="003C53D0"/>
    <w:rsid w:val="003D40F1"/>
    <w:rsid w:val="003E3C6F"/>
    <w:rsid w:val="003E46E0"/>
    <w:rsid w:val="003E6F62"/>
    <w:rsid w:val="003F43AA"/>
    <w:rsid w:val="0040048C"/>
    <w:rsid w:val="004112C2"/>
    <w:rsid w:val="0041769C"/>
    <w:rsid w:val="00420E0B"/>
    <w:rsid w:val="00431C2E"/>
    <w:rsid w:val="00446B4E"/>
    <w:rsid w:val="0045416C"/>
    <w:rsid w:val="00454437"/>
    <w:rsid w:val="00456B7B"/>
    <w:rsid w:val="004626EF"/>
    <w:rsid w:val="00491DA9"/>
    <w:rsid w:val="004929FB"/>
    <w:rsid w:val="00494D0A"/>
    <w:rsid w:val="00495521"/>
    <w:rsid w:val="004A33F6"/>
    <w:rsid w:val="004B2078"/>
    <w:rsid w:val="004C3460"/>
    <w:rsid w:val="004C5D54"/>
    <w:rsid w:val="004D0549"/>
    <w:rsid w:val="004D31C0"/>
    <w:rsid w:val="004E0497"/>
    <w:rsid w:val="004E0D88"/>
    <w:rsid w:val="004E1FAE"/>
    <w:rsid w:val="004E62E8"/>
    <w:rsid w:val="004F35C6"/>
    <w:rsid w:val="00514CE5"/>
    <w:rsid w:val="00517EF0"/>
    <w:rsid w:val="00522039"/>
    <w:rsid w:val="00532A34"/>
    <w:rsid w:val="00533B45"/>
    <w:rsid w:val="00545C69"/>
    <w:rsid w:val="0055177D"/>
    <w:rsid w:val="0055190A"/>
    <w:rsid w:val="00554DD3"/>
    <w:rsid w:val="0056304A"/>
    <w:rsid w:val="00563962"/>
    <w:rsid w:val="00565A62"/>
    <w:rsid w:val="005751A4"/>
    <w:rsid w:val="005767E7"/>
    <w:rsid w:val="00584A98"/>
    <w:rsid w:val="005B1D08"/>
    <w:rsid w:val="005B56B8"/>
    <w:rsid w:val="005B71E0"/>
    <w:rsid w:val="005C2AF9"/>
    <w:rsid w:val="005D1030"/>
    <w:rsid w:val="005D3E0C"/>
    <w:rsid w:val="005E57B3"/>
    <w:rsid w:val="005E5BE5"/>
    <w:rsid w:val="005E5BF6"/>
    <w:rsid w:val="005F3FCC"/>
    <w:rsid w:val="005F5E42"/>
    <w:rsid w:val="00603CCB"/>
    <w:rsid w:val="006141B0"/>
    <w:rsid w:val="006146DD"/>
    <w:rsid w:val="0062568D"/>
    <w:rsid w:val="006435F4"/>
    <w:rsid w:val="006459A3"/>
    <w:rsid w:val="00646E41"/>
    <w:rsid w:val="006617DF"/>
    <w:rsid w:val="006640AA"/>
    <w:rsid w:val="0066742C"/>
    <w:rsid w:val="0067122D"/>
    <w:rsid w:val="00671A5E"/>
    <w:rsid w:val="00673216"/>
    <w:rsid w:val="006745AA"/>
    <w:rsid w:val="0067681B"/>
    <w:rsid w:val="00681B5E"/>
    <w:rsid w:val="006828D7"/>
    <w:rsid w:val="00683B1A"/>
    <w:rsid w:val="00683F84"/>
    <w:rsid w:val="00686749"/>
    <w:rsid w:val="006A3ECB"/>
    <w:rsid w:val="006A5E9C"/>
    <w:rsid w:val="006A74AD"/>
    <w:rsid w:val="006A7626"/>
    <w:rsid w:val="006B0DC6"/>
    <w:rsid w:val="006B49DE"/>
    <w:rsid w:val="006C31D5"/>
    <w:rsid w:val="006C4895"/>
    <w:rsid w:val="006C6EF3"/>
    <w:rsid w:val="006E1A7A"/>
    <w:rsid w:val="006F08AA"/>
    <w:rsid w:val="006F0DF6"/>
    <w:rsid w:val="00707DC2"/>
    <w:rsid w:val="00713B2F"/>
    <w:rsid w:val="007161DE"/>
    <w:rsid w:val="0072134A"/>
    <w:rsid w:val="00725B5A"/>
    <w:rsid w:val="0072697E"/>
    <w:rsid w:val="00730CB2"/>
    <w:rsid w:val="00746F04"/>
    <w:rsid w:val="007625FD"/>
    <w:rsid w:val="00765464"/>
    <w:rsid w:val="00767B1E"/>
    <w:rsid w:val="00771A9C"/>
    <w:rsid w:val="00771B34"/>
    <w:rsid w:val="00786E09"/>
    <w:rsid w:val="00794CD9"/>
    <w:rsid w:val="007B64AC"/>
    <w:rsid w:val="007C2CEC"/>
    <w:rsid w:val="007C3378"/>
    <w:rsid w:val="007C3D9F"/>
    <w:rsid w:val="007D4715"/>
    <w:rsid w:val="007D6842"/>
    <w:rsid w:val="007E5DE9"/>
    <w:rsid w:val="008145ED"/>
    <w:rsid w:val="0081639C"/>
    <w:rsid w:val="00821B58"/>
    <w:rsid w:val="00827C74"/>
    <w:rsid w:val="00836A73"/>
    <w:rsid w:val="008571C1"/>
    <w:rsid w:val="0086114E"/>
    <w:rsid w:val="00865036"/>
    <w:rsid w:val="00871047"/>
    <w:rsid w:val="00877FC0"/>
    <w:rsid w:val="00880B34"/>
    <w:rsid w:val="00890051"/>
    <w:rsid w:val="008A50F1"/>
    <w:rsid w:val="008A79EA"/>
    <w:rsid w:val="008B6065"/>
    <w:rsid w:val="008D0B3C"/>
    <w:rsid w:val="008E7283"/>
    <w:rsid w:val="008F1C3C"/>
    <w:rsid w:val="008F2E1C"/>
    <w:rsid w:val="00900525"/>
    <w:rsid w:val="00904A99"/>
    <w:rsid w:val="00912B93"/>
    <w:rsid w:val="00914B75"/>
    <w:rsid w:val="00915E05"/>
    <w:rsid w:val="009202E7"/>
    <w:rsid w:val="00921EA1"/>
    <w:rsid w:val="0092375D"/>
    <w:rsid w:val="0092569A"/>
    <w:rsid w:val="009307B0"/>
    <w:rsid w:val="0093137B"/>
    <w:rsid w:val="00931D44"/>
    <w:rsid w:val="0093214A"/>
    <w:rsid w:val="00934DED"/>
    <w:rsid w:val="009423C9"/>
    <w:rsid w:val="00952320"/>
    <w:rsid w:val="009551F7"/>
    <w:rsid w:val="009708D0"/>
    <w:rsid w:val="0097282B"/>
    <w:rsid w:val="009924D9"/>
    <w:rsid w:val="00992A05"/>
    <w:rsid w:val="0099660C"/>
    <w:rsid w:val="009A02A8"/>
    <w:rsid w:val="009A249F"/>
    <w:rsid w:val="009B79F2"/>
    <w:rsid w:val="009C46CF"/>
    <w:rsid w:val="009C4CEE"/>
    <w:rsid w:val="009D19F9"/>
    <w:rsid w:val="009E348F"/>
    <w:rsid w:val="009E36F8"/>
    <w:rsid w:val="009E7D45"/>
    <w:rsid w:val="009F4158"/>
    <w:rsid w:val="00A05504"/>
    <w:rsid w:val="00A06DC4"/>
    <w:rsid w:val="00A07812"/>
    <w:rsid w:val="00A209A8"/>
    <w:rsid w:val="00A20E1A"/>
    <w:rsid w:val="00A22E34"/>
    <w:rsid w:val="00A35F10"/>
    <w:rsid w:val="00A44590"/>
    <w:rsid w:val="00A45B74"/>
    <w:rsid w:val="00A4622B"/>
    <w:rsid w:val="00A5035D"/>
    <w:rsid w:val="00A55882"/>
    <w:rsid w:val="00A55C8C"/>
    <w:rsid w:val="00A74E75"/>
    <w:rsid w:val="00A77F02"/>
    <w:rsid w:val="00A802A1"/>
    <w:rsid w:val="00A87AD8"/>
    <w:rsid w:val="00AA4F04"/>
    <w:rsid w:val="00AB64F7"/>
    <w:rsid w:val="00AB6B38"/>
    <w:rsid w:val="00AC2EBE"/>
    <w:rsid w:val="00AC50A5"/>
    <w:rsid w:val="00AC779A"/>
    <w:rsid w:val="00AC78E3"/>
    <w:rsid w:val="00AD6BF8"/>
    <w:rsid w:val="00AE4A1C"/>
    <w:rsid w:val="00AF6FC7"/>
    <w:rsid w:val="00B03B83"/>
    <w:rsid w:val="00B0618E"/>
    <w:rsid w:val="00B10D4E"/>
    <w:rsid w:val="00B14DC3"/>
    <w:rsid w:val="00B15129"/>
    <w:rsid w:val="00B4464C"/>
    <w:rsid w:val="00B50330"/>
    <w:rsid w:val="00B51E0B"/>
    <w:rsid w:val="00B747AB"/>
    <w:rsid w:val="00B832B4"/>
    <w:rsid w:val="00B855B6"/>
    <w:rsid w:val="00B9328A"/>
    <w:rsid w:val="00BA2AD2"/>
    <w:rsid w:val="00BA57D6"/>
    <w:rsid w:val="00BA583B"/>
    <w:rsid w:val="00BB1AD5"/>
    <w:rsid w:val="00BB2745"/>
    <w:rsid w:val="00BB3E90"/>
    <w:rsid w:val="00BC1435"/>
    <w:rsid w:val="00BC3BE9"/>
    <w:rsid w:val="00BC565E"/>
    <w:rsid w:val="00BE0677"/>
    <w:rsid w:val="00BE5B83"/>
    <w:rsid w:val="00BF31CE"/>
    <w:rsid w:val="00C0292E"/>
    <w:rsid w:val="00C03734"/>
    <w:rsid w:val="00C03BB5"/>
    <w:rsid w:val="00C176EB"/>
    <w:rsid w:val="00C17CAF"/>
    <w:rsid w:val="00C31880"/>
    <w:rsid w:val="00C3267E"/>
    <w:rsid w:val="00C557B4"/>
    <w:rsid w:val="00C60D8F"/>
    <w:rsid w:val="00C637A6"/>
    <w:rsid w:val="00C661CD"/>
    <w:rsid w:val="00C669B7"/>
    <w:rsid w:val="00C67674"/>
    <w:rsid w:val="00C73A9B"/>
    <w:rsid w:val="00C73DB3"/>
    <w:rsid w:val="00C75BFE"/>
    <w:rsid w:val="00C85BA8"/>
    <w:rsid w:val="00C87BEE"/>
    <w:rsid w:val="00C9370D"/>
    <w:rsid w:val="00C93B3B"/>
    <w:rsid w:val="00CA0609"/>
    <w:rsid w:val="00CA4D5D"/>
    <w:rsid w:val="00CB7158"/>
    <w:rsid w:val="00CC06AA"/>
    <w:rsid w:val="00CD2F3B"/>
    <w:rsid w:val="00CE4E97"/>
    <w:rsid w:val="00CF37B9"/>
    <w:rsid w:val="00D0103D"/>
    <w:rsid w:val="00D123DD"/>
    <w:rsid w:val="00D23E9B"/>
    <w:rsid w:val="00D328F4"/>
    <w:rsid w:val="00D36042"/>
    <w:rsid w:val="00D371EA"/>
    <w:rsid w:val="00D40DA3"/>
    <w:rsid w:val="00D441C2"/>
    <w:rsid w:val="00D57DBE"/>
    <w:rsid w:val="00D60D64"/>
    <w:rsid w:val="00D61530"/>
    <w:rsid w:val="00D75230"/>
    <w:rsid w:val="00D810F1"/>
    <w:rsid w:val="00D81A7D"/>
    <w:rsid w:val="00D81C5D"/>
    <w:rsid w:val="00D85046"/>
    <w:rsid w:val="00D85DFB"/>
    <w:rsid w:val="00D90157"/>
    <w:rsid w:val="00DA15A7"/>
    <w:rsid w:val="00DA6175"/>
    <w:rsid w:val="00DB1E54"/>
    <w:rsid w:val="00DB4A21"/>
    <w:rsid w:val="00DB50E4"/>
    <w:rsid w:val="00DE1A28"/>
    <w:rsid w:val="00DE22D5"/>
    <w:rsid w:val="00DE6358"/>
    <w:rsid w:val="00DF2C38"/>
    <w:rsid w:val="00DF4BF7"/>
    <w:rsid w:val="00DF6A28"/>
    <w:rsid w:val="00E17D36"/>
    <w:rsid w:val="00E25783"/>
    <w:rsid w:val="00E329F5"/>
    <w:rsid w:val="00E35463"/>
    <w:rsid w:val="00E35E8D"/>
    <w:rsid w:val="00E410AA"/>
    <w:rsid w:val="00E47012"/>
    <w:rsid w:val="00E53642"/>
    <w:rsid w:val="00E54F1E"/>
    <w:rsid w:val="00E613F8"/>
    <w:rsid w:val="00E67EC6"/>
    <w:rsid w:val="00E75CD0"/>
    <w:rsid w:val="00E87D0B"/>
    <w:rsid w:val="00EB3ECF"/>
    <w:rsid w:val="00EB7834"/>
    <w:rsid w:val="00EC48E8"/>
    <w:rsid w:val="00EC632C"/>
    <w:rsid w:val="00EE54CD"/>
    <w:rsid w:val="00EF0F62"/>
    <w:rsid w:val="00F02B4E"/>
    <w:rsid w:val="00F0522A"/>
    <w:rsid w:val="00F0693C"/>
    <w:rsid w:val="00F11C1E"/>
    <w:rsid w:val="00F47BE9"/>
    <w:rsid w:val="00F515F1"/>
    <w:rsid w:val="00F537AA"/>
    <w:rsid w:val="00F53A4F"/>
    <w:rsid w:val="00F55532"/>
    <w:rsid w:val="00F67BFA"/>
    <w:rsid w:val="00F73A91"/>
    <w:rsid w:val="00F814AF"/>
    <w:rsid w:val="00F82046"/>
    <w:rsid w:val="00F83045"/>
    <w:rsid w:val="00F8314C"/>
    <w:rsid w:val="00F83BA9"/>
    <w:rsid w:val="00F953E0"/>
    <w:rsid w:val="00FC16BD"/>
    <w:rsid w:val="00FC2DE9"/>
    <w:rsid w:val="00FC3E6B"/>
    <w:rsid w:val="00FC7BE7"/>
    <w:rsid w:val="00FD1155"/>
    <w:rsid w:val="00FD1170"/>
    <w:rsid w:val="00FF2420"/>
    <w:rsid w:val="00FF4207"/>
    <w:rsid w:val="010452CB"/>
    <w:rsid w:val="01830853"/>
    <w:rsid w:val="018F112B"/>
    <w:rsid w:val="025736A7"/>
    <w:rsid w:val="032A1DF9"/>
    <w:rsid w:val="0A4B1DA0"/>
    <w:rsid w:val="0C0127DB"/>
    <w:rsid w:val="0FF45DAC"/>
    <w:rsid w:val="11910C9F"/>
    <w:rsid w:val="120D5608"/>
    <w:rsid w:val="13E12F7C"/>
    <w:rsid w:val="18163FE3"/>
    <w:rsid w:val="1BA70C10"/>
    <w:rsid w:val="1BF70AB8"/>
    <w:rsid w:val="1E047A50"/>
    <w:rsid w:val="1E8E21DD"/>
    <w:rsid w:val="1E906AED"/>
    <w:rsid w:val="20AC3C0F"/>
    <w:rsid w:val="210E5779"/>
    <w:rsid w:val="229F578E"/>
    <w:rsid w:val="234B5DD4"/>
    <w:rsid w:val="259326EA"/>
    <w:rsid w:val="25A64B13"/>
    <w:rsid w:val="361F7011"/>
    <w:rsid w:val="3EA04D64"/>
    <w:rsid w:val="44670366"/>
    <w:rsid w:val="4470188E"/>
    <w:rsid w:val="45483507"/>
    <w:rsid w:val="4F6D434B"/>
    <w:rsid w:val="513E2196"/>
    <w:rsid w:val="51C513DF"/>
    <w:rsid w:val="54253B59"/>
    <w:rsid w:val="548473F6"/>
    <w:rsid w:val="55C16DFE"/>
    <w:rsid w:val="59BB1AAC"/>
    <w:rsid w:val="5C0722B9"/>
    <w:rsid w:val="5C541787"/>
    <w:rsid w:val="5D8C7613"/>
    <w:rsid w:val="5DEF03EC"/>
    <w:rsid w:val="5FE1502B"/>
    <w:rsid w:val="5FFB6261"/>
    <w:rsid w:val="63502249"/>
    <w:rsid w:val="65BF0B31"/>
    <w:rsid w:val="66B3628C"/>
    <w:rsid w:val="67B637C0"/>
    <w:rsid w:val="6A2263A2"/>
    <w:rsid w:val="6B4E11D9"/>
    <w:rsid w:val="6E8C5719"/>
    <w:rsid w:val="740F23BA"/>
    <w:rsid w:val="752B005F"/>
    <w:rsid w:val="76C96FD0"/>
    <w:rsid w:val="7D0157F8"/>
    <w:rsid w:val="7EDF6538"/>
    <w:rsid w:val="7EFE22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rFonts w:eastAsia="仿宋"/>
      <w:b/>
      <w:bCs/>
      <w:kern w:val="44"/>
      <w:sz w:val="28"/>
      <w:szCs w:val="44"/>
    </w:rPr>
  </w:style>
  <w:style w:type="paragraph" w:styleId="3">
    <w:name w:val="heading 2"/>
    <w:basedOn w:val="1"/>
    <w:next w:val="1"/>
    <w:qFormat/>
    <w:uiPriority w:val="9"/>
    <w:pPr>
      <w:keepNext/>
      <w:keepLines/>
      <w:spacing w:before="260" w:beforeLines="0" w:beforeAutospacing="0" w:after="260" w:afterLines="0" w:afterAutospacing="0" w:line="413" w:lineRule="auto"/>
      <w:jc w:val="center"/>
      <w:outlineLvl w:val="1"/>
    </w:pPr>
    <w:rPr>
      <w:rFonts w:ascii="Arial" w:hAnsi="Arial" w:eastAsia="仿宋"/>
      <w:b/>
      <w:sz w:val="28"/>
    </w:rPr>
  </w:style>
  <w:style w:type="paragraph" w:styleId="4">
    <w:name w:val="heading 3"/>
    <w:basedOn w:val="1"/>
    <w:next w:val="1"/>
    <w:qFormat/>
    <w:uiPriority w:val="9"/>
    <w:pPr>
      <w:keepNext/>
      <w:keepLines/>
      <w:spacing w:before="140" w:beforeLines="0" w:beforeAutospacing="0" w:after="140" w:afterLines="0" w:afterAutospacing="0" w:line="413" w:lineRule="auto"/>
      <w:ind w:leftChars="200"/>
      <w:jc w:val="left"/>
      <w:outlineLvl w:val="2"/>
    </w:pPr>
    <w:rPr>
      <w:rFonts w:ascii="Times New Roman" w:hAnsi="Times New Roman" w:eastAsia="仿宋"/>
      <w:sz w:val="28"/>
    </w:rPr>
  </w:style>
  <w:style w:type="paragraph" w:styleId="5">
    <w:name w:val="heading 5"/>
    <w:basedOn w:val="1"/>
    <w:next w:val="1"/>
    <w:link w:val="24"/>
    <w:qFormat/>
    <w:uiPriority w:val="0"/>
    <w:pPr>
      <w:keepNext/>
      <w:keepLines/>
      <w:spacing w:before="280" w:beforeLines="0" w:after="290" w:afterLines="0" w:line="376" w:lineRule="auto"/>
      <w:outlineLvl w:val="4"/>
    </w:pPr>
    <w:rPr>
      <w:b/>
      <w:bCs/>
      <w:kern w:val="0"/>
      <w:sz w:val="28"/>
      <w:szCs w:val="28"/>
    </w:rPr>
  </w:style>
  <w:style w:type="character" w:default="1" w:styleId="19">
    <w:name w:val="Default Paragraph Font"/>
    <w:unhideWhenUsed/>
    <w:uiPriority w:val="1"/>
  </w:style>
  <w:style w:type="table" w:default="1" w:styleId="17">
    <w:name w:val="Normal Table"/>
    <w:unhideWhenUsed/>
    <w:uiPriority w:val="99"/>
    <w:tblPr>
      <w:tblStyle w:val="17"/>
      <w:tblCellMar>
        <w:top w:w="0" w:type="dxa"/>
        <w:left w:w="108" w:type="dxa"/>
        <w:bottom w:w="0" w:type="dxa"/>
        <w:right w:w="108" w:type="dxa"/>
      </w:tblCellMar>
    </w:tblPr>
  </w:style>
  <w:style w:type="paragraph" w:styleId="6">
    <w:name w:val="annotation text"/>
    <w:basedOn w:val="1"/>
    <w:link w:val="25"/>
    <w:unhideWhenUsed/>
    <w:uiPriority w:val="99"/>
    <w:pPr>
      <w:jc w:val="left"/>
    </w:pPr>
  </w:style>
  <w:style w:type="paragraph" w:styleId="7">
    <w:name w:val="Body Text Indent"/>
    <w:basedOn w:val="1"/>
    <w:link w:val="26"/>
    <w:qFormat/>
    <w:uiPriority w:val="0"/>
    <w:pPr>
      <w:ind w:left="480"/>
    </w:pPr>
    <w:rPr>
      <w:sz w:val="24"/>
      <w:szCs w:val="20"/>
    </w:rPr>
  </w:style>
  <w:style w:type="paragraph" w:styleId="8">
    <w:name w:val="Plain Text"/>
    <w:basedOn w:val="1"/>
    <w:link w:val="27"/>
    <w:qFormat/>
    <w:uiPriority w:val="0"/>
    <w:rPr>
      <w:rFonts w:ascii="宋体" w:hAnsi="Courier New" w:cs="黑体"/>
      <w:szCs w:val="21"/>
    </w:rPr>
  </w:style>
  <w:style w:type="paragraph" w:styleId="9">
    <w:name w:val="Date"/>
    <w:basedOn w:val="1"/>
    <w:next w:val="1"/>
    <w:link w:val="28"/>
    <w:uiPriority w:val="0"/>
    <w:rPr>
      <w:sz w:val="28"/>
      <w:szCs w:val="20"/>
    </w:rPr>
  </w:style>
  <w:style w:type="paragraph" w:styleId="10">
    <w:name w:val="Body Text Indent 2"/>
    <w:basedOn w:val="1"/>
    <w:qFormat/>
    <w:uiPriority w:val="0"/>
    <w:pPr>
      <w:spacing w:line="300" w:lineRule="auto"/>
      <w:ind w:left="360"/>
    </w:pPr>
    <w:rPr>
      <w:sz w:val="24"/>
    </w:rPr>
  </w:style>
  <w:style w:type="paragraph" w:styleId="11">
    <w:name w:val="Balloon Text"/>
    <w:basedOn w:val="1"/>
    <w:link w:val="29"/>
    <w:unhideWhenUsed/>
    <w:uiPriority w:val="99"/>
    <w:rPr>
      <w:kern w:val="0"/>
      <w:sz w:val="18"/>
      <w:szCs w:val="18"/>
    </w:rPr>
  </w:style>
  <w:style w:type="paragraph" w:styleId="12">
    <w:name w:val="footer"/>
    <w:basedOn w:val="1"/>
    <w:link w:val="30"/>
    <w:unhideWhenUsed/>
    <w:uiPriority w:val="99"/>
    <w:pPr>
      <w:tabs>
        <w:tab w:val="center" w:pos="4153"/>
        <w:tab w:val="right" w:pos="8306"/>
      </w:tabs>
      <w:snapToGrid w:val="0"/>
      <w:jc w:val="left"/>
    </w:pPr>
    <w:rPr>
      <w:kern w:val="0"/>
      <w:sz w:val="18"/>
      <w:szCs w:val="18"/>
    </w:rPr>
  </w:style>
  <w:style w:type="paragraph" w:styleId="13">
    <w:name w:val="header"/>
    <w:basedOn w:val="1"/>
    <w:link w:val="31"/>
    <w:unhideWhenUsed/>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unhideWhenUsed/>
    <w:uiPriority w:val="39"/>
    <w:rPr>
      <w:rFonts w:ascii="Times New Roman" w:hAnsi="Times New Roman"/>
      <w:szCs w:val="24"/>
    </w:rPr>
  </w:style>
  <w:style w:type="paragraph" w:styleId="15">
    <w:name w:val="toc 2"/>
    <w:basedOn w:val="1"/>
    <w:next w:val="1"/>
    <w:unhideWhenUsed/>
    <w:uiPriority w:val="0"/>
    <w:pPr>
      <w:ind w:left="420" w:leftChars="200"/>
    </w:pPr>
    <w:rPr>
      <w:rFonts w:ascii="Times New Roman" w:hAnsi="Times New Roman"/>
      <w:szCs w:val="24"/>
    </w:rPr>
  </w:style>
  <w:style w:type="paragraph" w:styleId="16">
    <w:name w:val="annotation subject"/>
    <w:basedOn w:val="6"/>
    <w:next w:val="6"/>
    <w:link w:val="32"/>
    <w:unhideWhenUsed/>
    <w:uiPriority w:val="99"/>
    <w:rPr>
      <w:b/>
      <w:bCs/>
    </w:rPr>
  </w:style>
  <w:style w:type="table" w:styleId="18">
    <w:name w:val="Table Grid"/>
    <w:basedOn w:val="17"/>
    <w:qFormat/>
    <w:uiPriority w:val="59"/>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unhideWhenUsed/>
    <w:uiPriority w:val="99"/>
  </w:style>
  <w:style w:type="character" w:styleId="21">
    <w:name w:val="Hyperlink"/>
    <w:unhideWhenUsed/>
    <w:uiPriority w:val="99"/>
    <w:rPr>
      <w:color w:val="0000FF"/>
      <w:u w:val="single"/>
    </w:rPr>
  </w:style>
  <w:style w:type="character" w:styleId="22">
    <w:name w:val="annotation reference"/>
    <w:unhideWhenUsed/>
    <w:uiPriority w:val="99"/>
    <w:rPr>
      <w:sz w:val="21"/>
      <w:szCs w:val="21"/>
    </w:rPr>
  </w:style>
  <w:style w:type="character" w:customStyle="1" w:styleId="23">
    <w:name w:val="标题 1 字符"/>
    <w:link w:val="2"/>
    <w:uiPriority w:val="9"/>
    <w:rPr>
      <w:rFonts w:ascii="Times New Roman" w:hAnsi="Times New Roman" w:eastAsia="仿宋"/>
      <w:b/>
      <w:bCs/>
      <w:kern w:val="44"/>
      <w:sz w:val="28"/>
      <w:szCs w:val="44"/>
    </w:rPr>
  </w:style>
  <w:style w:type="character" w:customStyle="1" w:styleId="24">
    <w:name w:val="标题 5 字符"/>
    <w:link w:val="5"/>
    <w:uiPriority w:val="0"/>
    <w:rPr>
      <w:b/>
      <w:bCs/>
      <w:sz w:val="28"/>
      <w:szCs w:val="28"/>
    </w:rPr>
  </w:style>
  <w:style w:type="character" w:customStyle="1" w:styleId="25">
    <w:name w:val="批注文字 字符"/>
    <w:link w:val="6"/>
    <w:uiPriority w:val="99"/>
    <w:rPr>
      <w:kern w:val="2"/>
      <w:sz w:val="21"/>
      <w:szCs w:val="22"/>
    </w:rPr>
  </w:style>
  <w:style w:type="character" w:customStyle="1" w:styleId="26">
    <w:name w:val="正文文本缩进 字符"/>
    <w:link w:val="7"/>
    <w:qFormat/>
    <w:uiPriority w:val="0"/>
    <w:rPr>
      <w:kern w:val="2"/>
      <w:sz w:val="24"/>
    </w:rPr>
  </w:style>
  <w:style w:type="character" w:customStyle="1" w:styleId="27">
    <w:name w:val="纯文本 字符"/>
    <w:link w:val="8"/>
    <w:qFormat/>
    <w:uiPriority w:val="0"/>
    <w:rPr>
      <w:rFonts w:ascii="宋体" w:hAnsi="Courier New" w:cs="黑体"/>
      <w:kern w:val="2"/>
      <w:sz w:val="21"/>
      <w:szCs w:val="21"/>
    </w:rPr>
  </w:style>
  <w:style w:type="character" w:customStyle="1" w:styleId="28">
    <w:name w:val="日期 字符"/>
    <w:link w:val="9"/>
    <w:uiPriority w:val="0"/>
    <w:rPr>
      <w:kern w:val="2"/>
      <w:sz w:val="28"/>
    </w:rPr>
  </w:style>
  <w:style w:type="character" w:customStyle="1" w:styleId="29">
    <w:name w:val="批注框文本 字符"/>
    <w:link w:val="11"/>
    <w:semiHidden/>
    <w:uiPriority w:val="99"/>
    <w:rPr>
      <w:sz w:val="18"/>
      <w:szCs w:val="18"/>
    </w:rPr>
  </w:style>
  <w:style w:type="character" w:customStyle="1" w:styleId="30">
    <w:name w:val="页脚 字符"/>
    <w:link w:val="12"/>
    <w:uiPriority w:val="99"/>
    <w:rPr>
      <w:sz w:val="18"/>
      <w:szCs w:val="18"/>
    </w:rPr>
  </w:style>
  <w:style w:type="character" w:customStyle="1" w:styleId="31">
    <w:name w:val="页眉 字符"/>
    <w:link w:val="13"/>
    <w:uiPriority w:val="99"/>
    <w:rPr>
      <w:sz w:val="18"/>
      <w:szCs w:val="18"/>
    </w:rPr>
  </w:style>
  <w:style w:type="character" w:customStyle="1" w:styleId="32">
    <w:name w:val="批注主题 字符"/>
    <w:link w:val="16"/>
    <w:semiHidden/>
    <w:uiPriority w:val="99"/>
    <w:rPr>
      <w:b/>
      <w:bCs/>
      <w:kern w:val="2"/>
      <w:sz w:val="21"/>
      <w:szCs w:val="22"/>
    </w:rPr>
  </w:style>
  <w:style w:type="character" w:customStyle="1" w:styleId="33">
    <w:name w:val="页脚 Char"/>
    <w:uiPriority w:val="99"/>
    <w:rPr>
      <w:rFonts w:eastAsia="Calibri"/>
      <w:sz w:val="21"/>
    </w:rPr>
  </w:style>
  <w:style w:type="paragraph" w:customStyle="1" w:styleId="34">
    <w:name w:val=" Char Char Char Char Char Char Char Char Char Char Char Char Char Char Char Char"/>
    <w:basedOn w:val="1"/>
    <w:uiPriority w:val="0"/>
    <w:pPr>
      <w:tabs>
        <w:tab w:val="left" w:pos="360"/>
      </w:tabs>
      <w:spacing w:line="360" w:lineRule="auto"/>
      <w:ind w:left="482" w:firstLine="200" w:firstLineChars="200"/>
    </w:pPr>
    <w:rPr>
      <w:rFonts w:ascii="宋体" w:hAnsi="Times New Roman"/>
      <w:sz w:val="24"/>
      <w:szCs w:val="24"/>
    </w:rPr>
  </w:style>
  <w:style w:type="paragraph" w:styleId="35">
    <w:name w:val="List Paragraph"/>
    <w:basedOn w:val="1"/>
    <w:qFormat/>
    <w:uiPriority w:val="34"/>
    <w:pPr>
      <w:ind w:firstLine="420" w:firstLineChars="200"/>
    </w:pPr>
  </w:style>
  <w:style w:type="paragraph" w:customStyle="1" w:styleId="36">
    <w:name w:val="List Paragraph"/>
    <w:basedOn w:val="1"/>
    <w:uiPriority w:val="0"/>
    <w:pPr>
      <w:ind w:firstLine="420" w:firstLineChars="200"/>
    </w:pPr>
  </w:style>
  <w:style w:type="paragraph" w:customStyle="1" w:styleId="37">
    <w:name w:val="列出段落1"/>
    <w:basedOn w:val="1"/>
    <w:qFormat/>
    <w:uiPriority w:val="0"/>
    <w:pPr>
      <w:ind w:firstLine="420" w:firstLineChars="200"/>
    </w:pPr>
    <w:rPr>
      <w:rFonts w:ascii="Wingdings" w:hAnsi="Wingdings" w:cs="Wingdings"/>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368;&#26032;&#25991;&#26723;\&#20013;&#36710;word&#25991;&#26723;\&#31446;&#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竖式.dot</Template>
  <Pages>22</Pages>
  <Words>7201</Words>
  <Characters>8068</Characters>
  <Lines>45</Lines>
  <Paragraphs>12</Paragraphs>
  <TotalTime>15</TotalTime>
  <ScaleCrop>false</ScaleCrop>
  <LinksUpToDate>false</LinksUpToDate>
  <CharactersWithSpaces>8637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2022-05-06T02:49:00Z</dcterms:created>
  <dc:creator>Administrator</dc:creator>
  <cp:lastModifiedBy>FaintK</cp:lastModifiedBy>
  <cp:lastPrinted>2016-08-15T00:45:00Z</cp:lastPrinted>
  <dcterms:modified xsi:type="dcterms:W3CDTF">2023-07-06T02:18:07Z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544D06EE9B3A4E9DB3BAEEC5514457A9_13</vt:lpwstr>
  </property>
</Properties>
</file>