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75DA1">
      <w:pPr>
        <w:rPr>
          <w:rFonts w:hint="eastAsia"/>
        </w:rPr>
      </w:pPr>
    </w:p>
    <w:p w14:paraId="4999214E">
      <w:pPr>
        <w:rPr>
          <w:rFonts w:hint="eastAsia"/>
        </w:rPr>
      </w:pPr>
    </w:p>
    <w:p w14:paraId="0FE39282">
      <w:pPr>
        <w:rPr>
          <w:rFonts w:hint="eastAsia"/>
        </w:rPr>
      </w:pPr>
    </w:p>
    <w:p w14:paraId="42F01E44">
      <w:pPr>
        <w:rPr>
          <w:rFonts w:hint="eastAsia"/>
        </w:rPr>
      </w:pPr>
    </w:p>
    <w:p w14:paraId="73101298">
      <w:pPr>
        <w:rPr>
          <w:rFonts w:hint="eastAsia"/>
        </w:rPr>
      </w:pPr>
    </w:p>
    <w:p w14:paraId="06D41F40">
      <w:pPr>
        <w:rPr>
          <w:rFonts w:hint="eastAsia"/>
        </w:rPr>
      </w:pPr>
    </w:p>
    <w:p w14:paraId="2AED8D1E">
      <w:pPr>
        <w:rPr>
          <w:rFonts w:hint="eastAsia"/>
        </w:rPr>
      </w:pPr>
    </w:p>
    <w:p w14:paraId="20221AF5">
      <w:pPr>
        <w:rPr>
          <w:rFonts w:hint="eastAsia"/>
        </w:rPr>
      </w:pPr>
    </w:p>
    <w:p w14:paraId="399E2DE9">
      <w:pPr>
        <w:rPr>
          <w:rFonts w:hint="eastAsia"/>
        </w:rPr>
      </w:pPr>
    </w:p>
    <w:p w14:paraId="67822401">
      <w:pPr>
        <w:rPr>
          <w:rFonts w:hint="eastAsia"/>
        </w:rPr>
      </w:pPr>
    </w:p>
    <w:p w14:paraId="1FB539B0">
      <w:pPr>
        <w:rPr>
          <w:rFonts w:hint="eastAsia"/>
        </w:rPr>
      </w:pPr>
    </w:p>
    <w:p w14:paraId="2F754D71">
      <w:pPr>
        <w:rPr>
          <w:rFonts w:hint="eastAsia"/>
        </w:rPr>
      </w:pPr>
    </w:p>
    <w:p w14:paraId="53926303">
      <w:pPr>
        <w:autoSpaceDE w:val="0"/>
        <w:autoSpaceDN w:val="0"/>
        <w:spacing w:line="520" w:lineRule="exact"/>
        <w:jc w:val="center"/>
        <w:rPr>
          <w:rFonts w:hint="eastAsia" w:ascii="黑体" w:hAnsi="黑体" w:eastAsia="黑体"/>
          <w:b/>
          <w:bCs/>
          <w:sz w:val="48"/>
          <w:szCs w:val="48"/>
        </w:rPr>
      </w:pPr>
      <w:r>
        <w:rPr>
          <w:rFonts w:hint="eastAsia" w:ascii="黑体" w:hAnsi="黑体" w:eastAsia="黑体"/>
          <w:b/>
          <w:bCs/>
          <w:sz w:val="48"/>
          <w:szCs w:val="48"/>
        </w:rPr>
        <w:t>南南铝业股份有限公司</w:t>
      </w:r>
    </w:p>
    <w:p w14:paraId="1FACA570">
      <w:pPr>
        <w:autoSpaceDE w:val="0"/>
        <w:autoSpaceDN w:val="0"/>
        <w:spacing w:line="520" w:lineRule="exact"/>
        <w:jc w:val="center"/>
        <w:rPr>
          <w:rFonts w:hint="eastAsia" w:ascii="黑体" w:hAnsi="黑体" w:eastAsia="黑体"/>
          <w:b/>
          <w:bCs/>
          <w:sz w:val="48"/>
          <w:szCs w:val="48"/>
        </w:rPr>
      </w:pPr>
    </w:p>
    <w:p w14:paraId="73BC6BB3">
      <w:pPr>
        <w:autoSpaceDE w:val="0"/>
        <w:autoSpaceDN w:val="0"/>
        <w:spacing w:line="520" w:lineRule="exact"/>
        <w:jc w:val="center"/>
        <w:rPr>
          <w:rFonts w:hint="default" w:ascii="黑体" w:hAnsi="黑体" w:eastAsia="黑体"/>
          <w:b/>
          <w:bCs/>
          <w:sz w:val="48"/>
          <w:szCs w:val="48"/>
          <w:lang w:val="en-US" w:eastAsia="zh-CN"/>
        </w:rPr>
      </w:pPr>
      <w:r>
        <w:rPr>
          <w:rFonts w:hint="eastAsia" w:ascii="黑体" w:hAnsi="黑体" w:eastAsia="黑体"/>
          <w:b/>
          <w:bCs/>
          <w:sz w:val="48"/>
          <w:szCs w:val="48"/>
          <w:lang w:val="en-US" w:eastAsia="zh-CN"/>
        </w:rPr>
        <w:t>数据中心中心防火墙采购</w:t>
      </w:r>
    </w:p>
    <w:p w14:paraId="194B929B">
      <w:pPr>
        <w:autoSpaceDE w:val="0"/>
        <w:autoSpaceDN w:val="0"/>
        <w:spacing w:line="520" w:lineRule="exact"/>
        <w:jc w:val="center"/>
        <w:rPr>
          <w:rFonts w:hint="eastAsia" w:ascii="黑体" w:hAnsi="黑体" w:eastAsia="黑体"/>
          <w:b/>
          <w:bCs/>
          <w:sz w:val="48"/>
          <w:szCs w:val="48"/>
        </w:rPr>
      </w:pPr>
      <w:r>
        <w:rPr>
          <w:rFonts w:hint="eastAsia" w:ascii="黑体" w:hAnsi="黑体" w:eastAsia="黑体"/>
          <w:b/>
          <w:bCs/>
          <w:sz w:val="48"/>
          <w:szCs w:val="48"/>
        </w:rPr>
        <w:t>招标文件</w:t>
      </w:r>
    </w:p>
    <w:p w14:paraId="33375241">
      <w:pPr>
        <w:autoSpaceDE w:val="0"/>
        <w:autoSpaceDN w:val="0"/>
        <w:spacing w:line="520" w:lineRule="exact"/>
        <w:jc w:val="center"/>
        <w:rPr>
          <w:rFonts w:hint="eastAsia" w:ascii="黑体" w:hAnsi="黑体" w:eastAsia="黑体"/>
          <w:b/>
          <w:bCs/>
          <w:sz w:val="48"/>
          <w:szCs w:val="48"/>
        </w:rPr>
      </w:pPr>
    </w:p>
    <w:p w14:paraId="2DFA02B6">
      <w:pPr>
        <w:autoSpaceDE w:val="0"/>
        <w:autoSpaceDN w:val="0"/>
        <w:spacing w:line="520" w:lineRule="exact"/>
        <w:jc w:val="center"/>
        <w:rPr>
          <w:rFonts w:hint="eastAsia" w:ascii="黑体" w:hAnsi="黑体" w:eastAsia="黑体"/>
          <w:b/>
          <w:bCs/>
          <w:sz w:val="48"/>
          <w:szCs w:val="48"/>
        </w:rPr>
      </w:pPr>
    </w:p>
    <w:p w14:paraId="06247A4F">
      <w:pPr>
        <w:autoSpaceDE w:val="0"/>
        <w:autoSpaceDN w:val="0"/>
        <w:spacing w:line="520" w:lineRule="exact"/>
        <w:jc w:val="center"/>
        <w:rPr>
          <w:rFonts w:hint="eastAsia" w:ascii="黑体" w:hAnsi="黑体" w:eastAsia="黑体"/>
          <w:b/>
          <w:bCs/>
          <w:sz w:val="48"/>
          <w:szCs w:val="48"/>
        </w:rPr>
      </w:pPr>
    </w:p>
    <w:p w14:paraId="068ACA2B">
      <w:pPr>
        <w:autoSpaceDE w:val="0"/>
        <w:autoSpaceDN w:val="0"/>
        <w:spacing w:line="360" w:lineRule="auto"/>
        <w:jc w:val="center"/>
        <w:rPr>
          <w:rFonts w:hint="eastAsia" w:ascii="黑体" w:hAnsi="黑体" w:eastAsia="黑体"/>
          <w:b/>
          <w:bCs/>
          <w:sz w:val="30"/>
          <w:szCs w:val="30"/>
        </w:rPr>
      </w:pPr>
    </w:p>
    <w:p w14:paraId="1AD1436D">
      <w:pPr>
        <w:autoSpaceDE w:val="0"/>
        <w:autoSpaceDN w:val="0"/>
        <w:spacing w:line="360" w:lineRule="auto"/>
        <w:jc w:val="center"/>
        <w:rPr>
          <w:rFonts w:hint="eastAsia" w:ascii="黑体" w:hAnsi="黑体" w:eastAsia="黑体"/>
          <w:b/>
          <w:bCs/>
          <w:sz w:val="30"/>
          <w:szCs w:val="30"/>
          <w:u w:val="single"/>
        </w:rPr>
      </w:pPr>
      <w:r>
        <w:rPr>
          <w:rFonts w:hint="eastAsia" w:ascii="黑体" w:hAnsi="黑体" w:eastAsia="黑体"/>
          <w:b/>
          <w:bCs/>
          <w:sz w:val="30"/>
          <w:szCs w:val="30"/>
        </w:rPr>
        <w:t>项目名称：数据中心中心防火墙采购项目</w:t>
      </w:r>
    </w:p>
    <w:p w14:paraId="1D4E1F3E">
      <w:pPr>
        <w:autoSpaceDE w:val="0"/>
        <w:autoSpaceDN w:val="0"/>
        <w:spacing w:line="360" w:lineRule="auto"/>
        <w:jc w:val="center"/>
        <w:rPr>
          <w:rFonts w:hint="default" w:ascii="黑体" w:hAnsi="黑体" w:eastAsia="黑体"/>
          <w:b/>
          <w:bCs/>
          <w:sz w:val="30"/>
          <w:szCs w:val="30"/>
          <w:u w:val="single"/>
          <w:lang w:val="en-US" w:eastAsia="zh-CN"/>
        </w:rPr>
      </w:pPr>
      <w:r>
        <w:rPr>
          <w:rFonts w:hint="eastAsia" w:ascii="黑体" w:hAnsi="黑体" w:eastAsia="黑体"/>
          <w:b/>
          <w:bCs/>
          <w:sz w:val="30"/>
          <w:szCs w:val="30"/>
        </w:rPr>
        <w:t>项目编号：NNLY-</w:t>
      </w:r>
      <w:r>
        <w:rPr>
          <w:rFonts w:hint="eastAsia" w:ascii="黑体" w:hAnsi="黑体" w:eastAsia="黑体"/>
          <w:b/>
          <w:bCs/>
          <w:sz w:val="30"/>
          <w:szCs w:val="30"/>
          <w:lang w:val="en-US" w:eastAsia="zh-CN"/>
        </w:rPr>
        <w:t>FZ</w:t>
      </w:r>
      <w:r>
        <w:rPr>
          <w:rFonts w:hint="eastAsia" w:ascii="黑体" w:hAnsi="黑体" w:eastAsia="黑体"/>
          <w:b/>
          <w:bCs/>
          <w:sz w:val="30"/>
          <w:szCs w:val="30"/>
        </w:rPr>
        <w:t>-202</w:t>
      </w:r>
      <w:r>
        <w:rPr>
          <w:rFonts w:hint="eastAsia" w:ascii="黑体" w:hAnsi="黑体" w:eastAsia="黑体"/>
          <w:b/>
          <w:bCs/>
          <w:sz w:val="30"/>
          <w:szCs w:val="30"/>
          <w:lang w:val="en-US" w:eastAsia="zh-CN"/>
        </w:rPr>
        <w:t>41201</w:t>
      </w:r>
    </w:p>
    <w:p w14:paraId="79E51792">
      <w:pPr>
        <w:autoSpaceDE w:val="0"/>
        <w:autoSpaceDN w:val="0"/>
        <w:spacing w:line="360" w:lineRule="auto"/>
        <w:jc w:val="center"/>
        <w:rPr>
          <w:rFonts w:hint="eastAsia" w:ascii="黑体" w:hAnsi="黑体" w:eastAsia="黑体"/>
          <w:b/>
          <w:bCs/>
          <w:sz w:val="30"/>
          <w:szCs w:val="30"/>
        </w:rPr>
      </w:pPr>
      <w:r>
        <w:rPr>
          <w:rFonts w:hint="eastAsia" w:ascii="黑体" w:hAnsi="黑体" w:eastAsia="黑体"/>
          <w:b/>
          <w:bCs/>
          <w:sz w:val="30"/>
          <w:szCs w:val="30"/>
        </w:rPr>
        <w:t>发标日期：</w:t>
      </w:r>
      <w:r>
        <w:rPr>
          <w:rFonts w:hint="eastAsia" w:ascii="黑体" w:hAnsi="黑体" w:eastAsia="黑体"/>
          <w:b/>
          <w:bCs/>
          <w:sz w:val="30"/>
          <w:szCs w:val="30"/>
          <w:u w:val="single"/>
        </w:rPr>
        <w:t>202</w:t>
      </w:r>
      <w:r>
        <w:rPr>
          <w:rFonts w:hint="eastAsia" w:ascii="黑体" w:hAnsi="黑体" w:eastAsia="黑体"/>
          <w:b/>
          <w:bCs/>
          <w:sz w:val="30"/>
          <w:szCs w:val="30"/>
          <w:u w:val="single"/>
          <w:lang w:val="en-US" w:eastAsia="zh-CN"/>
        </w:rPr>
        <w:t>4</w:t>
      </w:r>
      <w:r>
        <w:rPr>
          <w:rFonts w:hint="eastAsia" w:ascii="黑体" w:hAnsi="黑体" w:eastAsia="黑体"/>
          <w:b/>
          <w:bCs/>
          <w:sz w:val="30"/>
          <w:szCs w:val="30"/>
          <w:u w:val="single"/>
        </w:rPr>
        <w:t xml:space="preserve">年 </w:t>
      </w:r>
      <w:r>
        <w:rPr>
          <w:rFonts w:hint="eastAsia" w:ascii="黑体" w:hAnsi="黑体" w:eastAsia="黑体"/>
          <w:b/>
          <w:bCs/>
          <w:sz w:val="30"/>
          <w:szCs w:val="30"/>
          <w:u w:val="single"/>
          <w:lang w:val="en-US" w:eastAsia="zh-CN"/>
        </w:rPr>
        <w:t>12</w:t>
      </w:r>
      <w:r>
        <w:rPr>
          <w:rFonts w:hint="eastAsia" w:ascii="黑体" w:hAnsi="黑体" w:eastAsia="黑体"/>
          <w:b/>
          <w:bCs/>
          <w:sz w:val="30"/>
          <w:szCs w:val="30"/>
          <w:u w:val="single"/>
        </w:rPr>
        <w:t xml:space="preserve"> 月 </w:t>
      </w:r>
      <w:r>
        <w:rPr>
          <w:rFonts w:hint="eastAsia" w:ascii="黑体" w:hAnsi="黑体" w:eastAsia="黑体"/>
          <w:b/>
          <w:bCs/>
          <w:sz w:val="30"/>
          <w:szCs w:val="30"/>
          <w:u w:val="single"/>
          <w:lang w:val="en-US" w:eastAsia="zh-CN"/>
        </w:rPr>
        <w:t>12</w:t>
      </w:r>
      <w:r>
        <w:rPr>
          <w:rFonts w:hint="eastAsia" w:ascii="黑体" w:hAnsi="黑体" w:eastAsia="黑体"/>
          <w:b/>
          <w:bCs/>
          <w:sz w:val="30"/>
          <w:szCs w:val="30"/>
          <w:u w:val="single"/>
        </w:rPr>
        <w:t xml:space="preserve"> 日</w:t>
      </w:r>
    </w:p>
    <w:p w14:paraId="7860265B">
      <w:pPr>
        <w:rPr>
          <w:rFonts w:hint="eastAsia"/>
        </w:rPr>
      </w:pPr>
    </w:p>
    <w:p w14:paraId="7CD3FC6A">
      <w:pPr>
        <w:rPr>
          <w:rFonts w:hint="eastAsia"/>
        </w:rPr>
      </w:pPr>
    </w:p>
    <w:p w14:paraId="13CA4DE7">
      <w:pPr>
        <w:rPr>
          <w:rFonts w:hint="eastAsia"/>
        </w:rPr>
      </w:pPr>
    </w:p>
    <w:p w14:paraId="65F3824C">
      <w:pPr>
        <w:rPr>
          <w:rFonts w:hint="eastAsia"/>
        </w:rPr>
      </w:pPr>
    </w:p>
    <w:p w14:paraId="39735FCE">
      <w:pPr>
        <w:rPr>
          <w:rFonts w:hint="eastAsia"/>
        </w:rPr>
      </w:pPr>
    </w:p>
    <w:p w14:paraId="26B91726">
      <w:pPr>
        <w:rPr>
          <w:rFonts w:hint="eastAsia"/>
        </w:rPr>
      </w:pPr>
    </w:p>
    <w:p w14:paraId="0D225F9C">
      <w:pPr>
        <w:rPr>
          <w:rFonts w:hint="eastAsia"/>
        </w:rPr>
      </w:pPr>
    </w:p>
    <w:p w14:paraId="56B9CD9E">
      <w:pPr>
        <w:rPr>
          <w:rFonts w:hint="eastAsia"/>
        </w:rPr>
      </w:pPr>
    </w:p>
    <w:p w14:paraId="12949ED2">
      <w:pPr>
        <w:rPr>
          <w:rFonts w:hint="eastAsia"/>
        </w:rPr>
      </w:pPr>
    </w:p>
    <w:p w14:paraId="05B52D66">
      <w:pPr>
        <w:rPr>
          <w:rFonts w:hint="eastAsia"/>
        </w:rPr>
      </w:pPr>
    </w:p>
    <w:p w14:paraId="0B68EEF1">
      <w:pPr>
        <w:rPr>
          <w:rFonts w:hint="eastAsia"/>
        </w:rPr>
      </w:pPr>
    </w:p>
    <w:p w14:paraId="75F513A5">
      <w:pPr>
        <w:rPr>
          <w:rFonts w:hint="eastAsia"/>
        </w:rPr>
      </w:pPr>
    </w:p>
    <w:p w14:paraId="01088676">
      <w:pPr>
        <w:pStyle w:val="13"/>
        <w:tabs>
          <w:tab w:val="right" w:leader="dot" w:pos="9070"/>
        </w:tabs>
        <w:jc w:val="center"/>
        <w:rPr>
          <w:rFonts w:hint="eastAsia"/>
        </w:rPr>
      </w:pPr>
      <w:r>
        <w:rPr>
          <w:rFonts w:ascii="黑体" w:eastAsia="黑体"/>
          <w:b/>
          <w:sz w:val="32"/>
          <w:szCs w:val="32"/>
        </w:rPr>
        <w:br w:type="page"/>
      </w:r>
      <w:r>
        <w:rPr>
          <w:rFonts w:hint="eastAsia" w:ascii="黑体" w:eastAsia="黑体"/>
          <w:b/>
          <w:sz w:val="32"/>
          <w:szCs w:val="32"/>
        </w:rPr>
        <w:t>目 录</w:t>
      </w:r>
    </w:p>
    <w:p w14:paraId="35D6F18E">
      <w:pPr>
        <w:pStyle w:val="13"/>
        <w:tabs>
          <w:tab w:val="right" w:leader="dot" w:pos="9070"/>
        </w:tabs>
        <w:rPr>
          <w:sz w:val="28"/>
          <w:szCs w:val="36"/>
        </w:rPr>
      </w:pPr>
      <w:r>
        <w:rPr>
          <w:rFonts w:hint="eastAsia" w:ascii="仿宋" w:hAnsi="仿宋" w:eastAsia="仿宋"/>
          <w:b/>
          <w:sz w:val="56"/>
          <w:szCs w:val="56"/>
        </w:rPr>
        <w:fldChar w:fldCharType="begin"/>
      </w:r>
      <w:r>
        <w:rPr>
          <w:rFonts w:hint="eastAsia" w:ascii="仿宋" w:hAnsi="仿宋" w:eastAsia="仿宋"/>
          <w:b/>
          <w:sz w:val="56"/>
          <w:szCs w:val="56"/>
        </w:rPr>
        <w:instrText xml:space="preserve">TOC \o "1-1" \h \u </w:instrText>
      </w:r>
      <w:r>
        <w:rPr>
          <w:rFonts w:hint="eastAsia" w:ascii="仿宋" w:hAnsi="仿宋" w:eastAsia="仿宋"/>
          <w:b/>
          <w:sz w:val="56"/>
          <w:szCs w:val="56"/>
        </w:rPr>
        <w:fldChar w:fldCharType="separate"/>
      </w:r>
      <w:r>
        <w:rPr>
          <w:rFonts w:hint="eastAsia" w:ascii="仿宋" w:hAnsi="仿宋" w:eastAsia="仿宋"/>
          <w:sz w:val="28"/>
          <w:szCs w:val="56"/>
        </w:rPr>
        <w:fldChar w:fldCharType="begin"/>
      </w:r>
      <w:r>
        <w:rPr>
          <w:rFonts w:hint="eastAsia" w:ascii="仿宋" w:hAnsi="仿宋" w:eastAsia="仿宋"/>
          <w:sz w:val="28"/>
          <w:szCs w:val="56"/>
        </w:rPr>
        <w:instrText xml:space="preserve"> HYPERLINK \l _Toc13333 </w:instrText>
      </w:r>
      <w:r>
        <w:rPr>
          <w:rFonts w:hint="eastAsia" w:ascii="仿宋" w:hAnsi="仿宋" w:eastAsia="仿宋"/>
          <w:sz w:val="28"/>
          <w:szCs w:val="56"/>
        </w:rPr>
        <w:fldChar w:fldCharType="separate"/>
      </w:r>
      <w:r>
        <w:rPr>
          <w:rFonts w:hint="eastAsia"/>
          <w:sz w:val="28"/>
          <w:szCs w:val="36"/>
        </w:rPr>
        <w:t>第一部分 招标邀请</w:t>
      </w:r>
      <w:r>
        <w:rPr>
          <w:sz w:val="28"/>
          <w:szCs w:val="36"/>
        </w:rPr>
        <w:tab/>
      </w:r>
      <w:r>
        <w:rPr>
          <w:sz w:val="28"/>
          <w:szCs w:val="36"/>
        </w:rPr>
        <w:fldChar w:fldCharType="begin"/>
      </w:r>
      <w:r>
        <w:rPr>
          <w:sz w:val="28"/>
          <w:szCs w:val="36"/>
        </w:rPr>
        <w:instrText xml:space="preserve"> PAGEREF _Toc13333 \h </w:instrText>
      </w:r>
      <w:r>
        <w:rPr>
          <w:sz w:val="28"/>
          <w:szCs w:val="36"/>
        </w:rPr>
        <w:fldChar w:fldCharType="separate"/>
      </w:r>
      <w:r>
        <w:rPr>
          <w:sz w:val="28"/>
          <w:szCs w:val="36"/>
        </w:rPr>
        <w:t>3</w:t>
      </w:r>
      <w:r>
        <w:rPr>
          <w:sz w:val="28"/>
          <w:szCs w:val="36"/>
        </w:rPr>
        <w:fldChar w:fldCharType="end"/>
      </w:r>
      <w:r>
        <w:rPr>
          <w:rFonts w:hint="eastAsia" w:ascii="仿宋" w:hAnsi="仿宋" w:eastAsia="仿宋"/>
          <w:sz w:val="28"/>
          <w:szCs w:val="56"/>
        </w:rPr>
        <w:fldChar w:fldCharType="end"/>
      </w:r>
    </w:p>
    <w:p w14:paraId="4B0730A4">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_Toc23668 </w:instrText>
      </w:r>
      <w:r>
        <w:rPr>
          <w:rFonts w:hint="eastAsia" w:ascii="仿宋" w:hAnsi="仿宋" w:eastAsia="仿宋"/>
          <w:sz w:val="28"/>
          <w:szCs w:val="56"/>
        </w:rPr>
        <w:fldChar w:fldCharType="separate"/>
      </w:r>
      <w:r>
        <w:rPr>
          <w:rFonts w:hint="eastAsia"/>
          <w:sz w:val="28"/>
          <w:szCs w:val="36"/>
        </w:rPr>
        <w:t>第二部分 投标人须知</w:t>
      </w:r>
      <w:r>
        <w:rPr>
          <w:sz w:val="28"/>
          <w:szCs w:val="36"/>
        </w:rPr>
        <w:tab/>
      </w:r>
      <w:r>
        <w:rPr>
          <w:sz w:val="28"/>
          <w:szCs w:val="36"/>
        </w:rPr>
        <w:fldChar w:fldCharType="begin"/>
      </w:r>
      <w:r>
        <w:rPr>
          <w:sz w:val="28"/>
          <w:szCs w:val="36"/>
        </w:rPr>
        <w:instrText xml:space="preserve"> PAGEREF _Toc23668 \h </w:instrText>
      </w:r>
      <w:r>
        <w:rPr>
          <w:sz w:val="28"/>
          <w:szCs w:val="36"/>
        </w:rPr>
        <w:fldChar w:fldCharType="separate"/>
      </w:r>
      <w:r>
        <w:rPr>
          <w:sz w:val="28"/>
          <w:szCs w:val="36"/>
        </w:rPr>
        <w:t>4</w:t>
      </w:r>
      <w:r>
        <w:rPr>
          <w:sz w:val="28"/>
          <w:szCs w:val="36"/>
        </w:rPr>
        <w:fldChar w:fldCharType="end"/>
      </w:r>
      <w:r>
        <w:rPr>
          <w:rFonts w:hint="eastAsia" w:ascii="仿宋" w:hAnsi="仿宋" w:eastAsia="仿宋"/>
          <w:sz w:val="28"/>
          <w:szCs w:val="56"/>
        </w:rPr>
        <w:fldChar w:fldCharType="end"/>
      </w:r>
    </w:p>
    <w:p w14:paraId="02741D0E">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_Toc8399 </w:instrText>
      </w:r>
      <w:r>
        <w:rPr>
          <w:rFonts w:hint="eastAsia" w:ascii="仿宋" w:hAnsi="仿宋" w:eastAsia="仿宋"/>
          <w:sz w:val="28"/>
          <w:szCs w:val="56"/>
        </w:rPr>
        <w:fldChar w:fldCharType="separate"/>
      </w:r>
      <w:r>
        <w:rPr>
          <w:rFonts w:hint="eastAsia"/>
          <w:sz w:val="28"/>
          <w:szCs w:val="36"/>
        </w:rPr>
        <w:t>第三部分 开标及评标</w:t>
      </w:r>
      <w:r>
        <w:rPr>
          <w:sz w:val="28"/>
          <w:szCs w:val="36"/>
        </w:rPr>
        <w:tab/>
      </w:r>
      <w:r>
        <w:rPr>
          <w:sz w:val="28"/>
          <w:szCs w:val="36"/>
        </w:rPr>
        <w:fldChar w:fldCharType="begin"/>
      </w:r>
      <w:r>
        <w:rPr>
          <w:sz w:val="28"/>
          <w:szCs w:val="36"/>
        </w:rPr>
        <w:instrText xml:space="preserve"> PAGEREF _Toc8399 \h </w:instrText>
      </w:r>
      <w:r>
        <w:rPr>
          <w:sz w:val="28"/>
          <w:szCs w:val="36"/>
        </w:rPr>
        <w:fldChar w:fldCharType="separate"/>
      </w:r>
      <w:r>
        <w:rPr>
          <w:sz w:val="28"/>
          <w:szCs w:val="36"/>
        </w:rPr>
        <w:t>8</w:t>
      </w:r>
      <w:r>
        <w:rPr>
          <w:sz w:val="28"/>
          <w:szCs w:val="36"/>
        </w:rPr>
        <w:fldChar w:fldCharType="end"/>
      </w:r>
      <w:r>
        <w:rPr>
          <w:rFonts w:hint="eastAsia" w:ascii="仿宋" w:hAnsi="仿宋" w:eastAsia="仿宋"/>
          <w:sz w:val="28"/>
          <w:szCs w:val="56"/>
        </w:rPr>
        <w:fldChar w:fldCharType="end"/>
      </w:r>
    </w:p>
    <w:p w14:paraId="19D14818">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_Toc137 </w:instrText>
      </w:r>
      <w:r>
        <w:rPr>
          <w:rFonts w:hint="eastAsia" w:ascii="仿宋" w:hAnsi="仿宋" w:eastAsia="仿宋"/>
          <w:sz w:val="28"/>
          <w:szCs w:val="56"/>
        </w:rPr>
        <w:fldChar w:fldCharType="separate"/>
      </w:r>
      <w:r>
        <w:rPr>
          <w:rFonts w:hint="eastAsia"/>
          <w:sz w:val="28"/>
          <w:szCs w:val="36"/>
        </w:rPr>
        <w:t>第四部分 授予合同</w:t>
      </w:r>
      <w:r>
        <w:rPr>
          <w:sz w:val="28"/>
          <w:szCs w:val="36"/>
        </w:rPr>
        <w:tab/>
      </w:r>
      <w:r>
        <w:rPr>
          <w:sz w:val="28"/>
          <w:szCs w:val="36"/>
        </w:rPr>
        <w:fldChar w:fldCharType="begin"/>
      </w:r>
      <w:r>
        <w:rPr>
          <w:sz w:val="28"/>
          <w:szCs w:val="36"/>
        </w:rPr>
        <w:instrText xml:space="preserve"> PAGEREF _Toc137 \h </w:instrText>
      </w:r>
      <w:r>
        <w:rPr>
          <w:sz w:val="28"/>
          <w:szCs w:val="36"/>
        </w:rPr>
        <w:fldChar w:fldCharType="separate"/>
      </w:r>
      <w:r>
        <w:rPr>
          <w:sz w:val="28"/>
          <w:szCs w:val="36"/>
        </w:rPr>
        <w:t>11</w:t>
      </w:r>
      <w:r>
        <w:rPr>
          <w:sz w:val="28"/>
          <w:szCs w:val="36"/>
        </w:rPr>
        <w:fldChar w:fldCharType="end"/>
      </w:r>
      <w:r>
        <w:rPr>
          <w:rFonts w:hint="eastAsia" w:ascii="仿宋" w:hAnsi="仿宋" w:eastAsia="仿宋"/>
          <w:sz w:val="28"/>
          <w:szCs w:val="56"/>
        </w:rPr>
        <w:fldChar w:fldCharType="end"/>
      </w:r>
    </w:p>
    <w:p w14:paraId="1D04B4B0">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_Toc27503 </w:instrText>
      </w:r>
      <w:r>
        <w:rPr>
          <w:rFonts w:hint="eastAsia" w:ascii="仿宋" w:hAnsi="仿宋" w:eastAsia="仿宋"/>
          <w:sz w:val="28"/>
          <w:szCs w:val="56"/>
        </w:rPr>
        <w:fldChar w:fldCharType="separate"/>
      </w:r>
      <w:r>
        <w:rPr>
          <w:rFonts w:hint="eastAsia"/>
          <w:sz w:val="28"/>
          <w:szCs w:val="40"/>
        </w:rPr>
        <w:t>附件一</w:t>
      </w:r>
      <w:r>
        <w:rPr>
          <w:sz w:val="28"/>
          <w:szCs w:val="36"/>
        </w:rPr>
        <w:tab/>
      </w:r>
      <w:r>
        <w:rPr>
          <w:sz w:val="28"/>
          <w:szCs w:val="36"/>
        </w:rPr>
        <w:fldChar w:fldCharType="begin"/>
      </w:r>
      <w:r>
        <w:rPr>
          <w:sz w:val="28"/>
          <w:szCs w:val="36"/>
        </w:rPr>
        <w:instrText xml:space="preserve"> PAGEREF _Toc27503 \h </w:instrText>
      </w:r>
      <w:r>
        <w:rPr>
          <w:sz w:val="28"/>
          <w:szCs w:val="36"/>
        </w:rPr>
        <w:fldChar w:fldCharType="separate"/>
      </w:r>
      <w:r>
        <w:rPr>
          <w:sz w:val="28"/>
          <w:szCs w:val="36"/>
        </w:rPr>
        <w:t>12</w:t>
      </w:r>
      <w:r>
        <w:rPr>
          <w:sz w:val="28"/>
          <w:szCs w:val="36"/>
        </w:rPr>
        <w:fldChar w:fldCharType="end"/>
      </w:r>
      <w:r>
        <w:rPr>
          <w:rFonts w:hint="eastAsia" w:ascii="仿宋" w:hAnsi="仿宋" w:eastAsia="仿宋"/>
          <w:sz w:val="28"/>
          <w:szCs w:val="56"/>
        </w:rPr>
        <w:fldChar w:fldCharType="end"/>
      </w:r>
    </w:p>
    <w:p w14:paraId="4DE6C933">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_Toc6959 </w:instrText>
      </w:r>
      <w:r>
        <w:rPr>
          <w:rFonts w:hint="eastAsia" w:ascii="仿宋" w:hAnsi="仿宋" w:eastAsia="仿宋"/>
          <w:sz w:val="28"/>
          <w:szCs w:val="56"/>
        </w:rPr>
        <w:fldChar w:fldCharType="separate"/>
      </w:r>
      <w:r>
        <w:rPr>
          <w:rFonts w:hint="eastAsia"/>
          <w:sz w:val="28"/>
          <w:szCs w:val="40"/>
        </w:rPr>
        <w:t>附件二</w:t>
      </w:r>
      <w:r>
        <w:rPr>
          <w:sz w:val="28"/>
          <w:szCs w:val="36"/>
        </w:rPr>
        <w:tab/>
      </w:r>
      <w:r>
        <w:rPr>
          <w:sz w:val="28"/>
          <w:szCs w:val="36"/>
        </w:rPr>
        <w:fldChar w:fldCharType="begin"/>
      </w:r>
      <w:r>
        <w:rPr>
          <w:sz w:val="28"/>
          <w:szCs w:val="36"/>
        </w:rPr>
        <w:instrText xml:space="preserve"> PAGEREF _Toc6959 \h </w:instrText>
      </w:r>
      <w:r>
        <w:rPr>
          <w:sz w:val="28"/>
          <w:szCs w:val="36"/>
        </w:rPr>
        <w:fldChar w:fldCharType="separate"/>
      </w:r>
      <w:r>
        <w:rPr>
          <w:sz w:val="28"/>
          <w:szCs w:val="36"/>
        </w:rPr>
        <w:t>16</w:t>
      </w:r>
      <w:r>
        <w:rPr>
          <w:sz w:val="28"/>
          <w:szCs w:val="36"/>
        </w:rPr>
        <w:fldChar w:fldCharType="end"/>
      </w:r>
      <w:r>
        <w:rPr>
          <w:rFonts w:hint="eastAsia" w:ascii="仿宋" w:hAnsi="仿宋" w:eastAsia="仿宋"/>
          <w:sz w:val="28"/>
          <w:szCs w:val="56"/>
        </w:rPr>
        <w:fldChar w:fldCharType="end"/>
      </w:r>
    </w:p>
    <w:p w14:paraId="72409048">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_Toc20098 </w:instrText>
      </w:r>
      <w:r>
        <w:rPr>
          <w:rFonts w:hint="eastAsia" w:ascii="仿宋" w:hAnsi="仿宋" w:eastAsia="仿宋"/>
          <w:sz w:val="28"/>
          <w:szCs w:val="56"/>
        </w:rPr>
        <w:fldChar w:fldCharType="separate"/>
      </w:r>
      <w:r>
        <w:rPr>
          <w:rFonts w:hint="eastAsia"/>
          <w:sz w:val="28"/>
          <w:szCs w:val="40"/>
        </w:rPr>
        <w:t>附件三</w:t>
      </w:r>
      <w:r>
        <w:rPr>
          <w:sz w:val="28"/>
          <w:szCs w:val="36"/>
        </w:rPr>
        <w:tab/>
      </w:r>
      <w:r>
        <w:rPr>
          <w:sz w:val="28"/>
          <w:szCs w:val="36"/>
        </w:rPr>
        <w:fldChar w:fldCharType="begin"/>
      </w:r>
      <w:r>
        <w:rPr>
          <w:sz w:val="28"/>
          <w:szCs w:val="36"/>
        </w:rPr>
        <w:instrText xml:space="preserve"> PAGEREF _Toc20098 \h </w:instrText>
      </w:r>
      <w:r>
        <w:rPr>
          <w:sz w:val="28"/>
          <w:szCs w:val="36"/>
        </w:rPr>
        <w:fldChar w:fldCharType="separate"/>
      </w:r>
      <w:r>
        <w:rPr>
          <w:sz w:val="28"/>
          <w:szCs w:val="36"/>
        </w:rPr>
        <w:t>17</w:t>
      </w:r>
      <w:r>
        <w:rPr>
          <w:sz w:val="28"/>
          <w:szCs w:val="36"/>
        </w:rPr>
        <w:fldChar w:fldCharType="end"/>
      </w:r>
      <w:r>
        <w:rPr>
          <w:rFonts w:hint="eastAsia" w:ascii="仿宋" w:hAnsi="仿宋" w:eastAsia="仿宋"/>
          <w:sz w:val="28"/>
          <w:szCs w:val="56"/>
        </w:rPr>
        <w:fldChar w:fldCharType="end"/>
      </w:r>
    </w:p>
    <w:p w14:paraId="662A77C9">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_Toc28927 </w:instrText>
      </w:r>
      <w:r>
        <w:rPr>
          <w:rFonts w:hint="eastAsia" w:ascii="仿宋" w:hAnsi="仿宋" w:eastAsia="仿宋"/>
          <w:sz w:val="28"/>
          <w:szCs w:val="56"/>
        </w:rPr>
        <w:fldChar w:fldCharType="separate"/>
      </w:r>
      <w:r>
        <w:rPr>
          <w:rFonts w:hint="eastAsia"/>
          <w:sz w:val="28"/>
          <w:szCs w:val="36"/>
        </w:rPr>
        <w:t>附件四</w:t>
      </w:r>
      <w:r>
        <w:rPr>
          <w:sz w:val="28"/>
          <w:szCs w:val="36"/>
        </w:rPr>
        <w:tab/>
      </w:r>
      <w:r>
        <w:rPr>
          <w:sz w:val="28"/>
          <w:szCs w:val="36"/>
        </w:rPr>
        <w:fldChar w:fldCharType="begin"/>
      </w:r>
      <w:r>
        <w:rPr>
          <w:sz w:val="28"/>
          <w:szCs w:val="36"/>
        </w:rPr>
        <w:instrText xml:space="preserve"> PAGEREF _Toc28927 \h </w:instrText>
      </w:r>
      <w:r>
        <w:rPr>
          <w:sz w:val="28"/>
          <w:szCs w:val="36"/>
        </w:rPr>
        <w:fldChar w:fldCharType="separate"/>
      </w:r>
      <w:r>
        <w:rPr>
          <w:sz w:val="28"/>
          <w:szCs w:val="36"/>
        </w:rPr>
        <w:t>18</w:t>
      </w:r>
      <w:r>
        <w:rPr>
          <w:sz w:val="28"/>
          <w:szCs w:val="36"/>
        </w:rPr>
        <w:fldChar w:fldCharType="end"/>
      </w:r>
      <w:r>
        <w:rPr>
          <w:rFonts w:hint="eastAsia" w:ascii="仿宋" w:hAnsi="仿宋" w:eastAsia="仿宋"/>
          <w:sz w:val="28"/>
          <w:szCs w:val="56"/>
        </w:rPr>
        <w:fldChar w:fldCharType="end"/>
      </w:r>
    </w:p>
    <w:p w14:paraId="3DAA3A41">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_Toc1942 </w:instrText>
      </w:r>
      <w:r>
        <w:rPr>
          <w:rFonts w:hint="eastAsia" w:ascii="仿宋" w:hAnsi="仿宋" w:eastAsia="仿宋"/>
          <w:sz w:val="28"/>
          <w:szCs w:val="56"/>
        </w:rPr>
        <w:fldChar w:fldCharType="separate"/>
      </w:r>
      <w:r>
        <w:rPr>
          <w:rFonts w:hint="eastAsia"/>
          <w:sz w:val="28"/>
          <w:szCs w:val="36"/>
        </w:rPr>
        <w:t>附件五</w:t>
      </w:r>
      <w:r>
        <w:rPr>
          <w:sz w:val="28"/>
          <w:szCs w:val="36"/>
        </w:rPr>
        <w:tab/>
      </w:r>
      <w:r>
        <w:rPr>
          <w:sz w:val="28"/>
          <w:szCs w:val="36"/>
        </w:rPr>
        <w:fldChar w:fldCharType="begin"/>
      </w:r>
      <w:r>
        <w:rPr>
          <w:sz w:val="28"/>
          <w:szCs w:val="36"/>
        </w:rPr>
        <w:instrText xml:space="preserve"> PAGEREF _Toc1942 \h </w:instrText>
      </w:r>
      <w:r>
        <w:rPr>
          <w:sz w:val="28"/>
          <w:szCs w:val="36"/>
        </w:rPr>
        <w:fldChar w:fldCharType="separate"/>
      </w:r>
      <w:r>
        <w:rPr>
          <w:sz w:val="28"/>
          <w:szCs w:val="36"/>
        </w:rPr>
        <w:t>19</w:t>
      </w:r>
      <w:r>
        <w:rPr>
          <w:sz w:val="28"/>
          <w:szCs w:val="36"/>
        </w:rPr>
        <w:fldChar w:fldCharType="end"/>
      </w:r>
      <w:r>
        <w:rPr>
          <w:rFonts w:hint="eastAsia" w:ascii="仿宋" w:hAnsi="仿宋" w:eastAsia="仿宋"/>
          <w:sz w:val="28"/>
          <w:szCs w:val="56"/>
        </w:rPr>
        <w:fldChar w:fldCharType="end"/>
      </w:r>
    </w:p>
    <w:p w14:paraId="24B7B184">
      <w:pPr>
        <w:pStyle w:val="13"/>
        <w:tabs>
          <w:tab w:val="right" w:leader="dot" w:pos="9070"/>
        </w:tabs>
        <w:rPr>
          <w:sz w:val="28"/>
          <w:szCs w:val="36"/>
        </w:rPr>
      </w:pPr>
      <w:r>
        <w:rPr>
          <w:rFonts w:hint="eastAsia" w:ascii="仿宋" w:hAnsi="仿宋" w:eastAsia="仿宋"/>
          <w:sz w:val="28"/>
          <w:szCs w:val="56"/>
        </w:rPr>
        <w:fldChar w:fldCharType="begin"/>
      </w:r>
      <w:r>
        <w:rPr>
          <w:rFonts w:hint="eastAsia" w:ascii="仿宋" w:hAnsi="仿宋" w:eastAsia="仿宋"/>
          <w:sz w:val="28"/>
          <w:szCs w:val="56"/>
        </w:rPr>
        <w:instrText xml:space="preserve"> HYPERLINK \l _Toc28505 </w:instrText>
      </w:r>
      <w:r>
        <w:rPr>
          <w:rFonts w:hint="eastAsia" w:ascii="仿宋" w:hAnsi="仿宋" w:eastAsia="仿宋"/>
          <w:sz w:val="28"/>
          <w:szCs w:val="56"/>
        </w:rPr>
        <w:fldChar w:fldCharType="separate"/>
      </w:r>
      <w:r>
        <w:rPr>
          <w:rFonts w:hint="eastAsia"/>
          <w:sz w:val="28"/>
          <w:szCs w:val="36"/>
        </w:rPr>
        <w:t>附件六</w:t>
      </w:r>
      <w:r>
        <w:rPr>
          <w:sz w:val="28"/>
          <w:szCs w:val="36"/>
        </w:rPr>
        <w:tab/>
      </w:r>
      <w:r>
        <w:rPr>
          <w:sz w:val="28"/>
          <w:szCs w:val="36"/>
        </w:rPr>
        <w:fldChar w:fldCharType="begin"/>
      </w:r>
      <w:r>
        <w:rPr>
          <w:sz w:val="28"/>
          <w:szCs w:val="36"/>
        </w:rPr>
        <w:instrText xml:space="preserve"> PAGEREF _Toc28505 \h </w:instrText>
      </w:r>
      <w:r>
        <w:rPr>
          <w:sz w:val="28"/>
          <w:szCs w:val="36"/>
        </w:rPr>
        <w:fldChar w:fldCharType="separate"/>
      </w:r>
      <w:r>
        <w:rPr>
          <w:sz w:val="28"/>
          <w:szCs w:val="36"/>
        </w:rPr>
        <w:t>20</w:t>
      </w:r>
      <w:r>
        <w:rPr>
          <w:sz w:val="28"/>
          <w:szCs w:val="36"/>
        </w:rPr>
        <w:fldChar w:fldCharType="end"/>
      </w:r>
      <w:r>
        <w:rPr>
          <w:rFonts w:hint="eastAsia" w:ascii="仿宋" w:hAnsi="仿宋" w:eastAsia="仿宋"/>
          <w:sz w:val="28"/>
          <w:szCs w:val="56"/>
        </w:rPr>
        <w:fldChar w:fldCharType="end"/>
      </w:r>
    </w:p>
    <w:p w14:paraId="2CBEF5DA">
      <w:pPr>
        <w:rPr>
          <w:rFonts w:hint="eastAsia"/>
          <w:b/>
        </w:rPr>
      </w:pPr>
      <w:r>
        <w:rPr>
          <w:rFonts w:hint="eastAsia" w:ascii="仿宋" w:hAnsi="仿宋" w:eastAsia="仿宋"/>
          <w:sz w:val="28"/>
          <w:szCs w:val="56"/>
        </w:rPr>
        <w:fldChar w:fldCharType="end"/>
      </w:r>
    </w:p>
    <w:p w14:paraId="115B350F">
      <w:pPr>
        <w:pStyle w:val="2"/>
        <w:jc w:val="left"/>
        <w:rPr>
          <w:rFonts w:hint="eastAsia"/>
        </w:rPr>
      </w:pPr>
      <w:bookmarkStart w:id="0" w:name="_Toc26613960"/>
      <w:r>
        <w:rPr>
          <w:rFonts w:hint="eastAsia"/>
        </w:rPr>
        <w:br w:type="page"/>
      </w:r>
      <w:bookmarkStart w:id="1" w:name="_Toc13333"/>
      <w:r>
        <w:rPr>
          <w:rFonts w:hint="eastAsia"/>
        </w:rPr>
        <w:t>第一部分 招标邀请</w:t>
      </w:r>
      <w:bookmarkEnd w:id="0"/>
      <w:bookmarkEnd w:id="1"/>
    </w:p>
    <w:p w14:paraId="2CA4A3A5">
      <w:pPr>
        <w:jc w:val="center"/>
        <w:rPr>
          <w:sz w:val="32"/>
          <w:szCs w:val="32"/>
        </w:rPr>
      </w:pPr>
      <w:r>
        <w:rPr>
          <w:rFonts w:hint="eastAsia"/>
          <w:sz w:val="32"/>
          <w:szCs w:val="32"/>
        </w:rPr>
        <w:t>南南铝业股份有限公司</w:t>
      </w:r>
    </w:p>
    <w:p w14:paraId="04D4E8CB">
      <w:pPr>
        <w:jc w:val="center"/>
        <w:rPr>
          <w:rFonts w:hint="eastAsia"/>
          <w:sz w:val="32"/>
          <w:szCs w:val="32"/>
        </w:rPr>
      </w:pPr>
      <w:r>
        <w:rPr>
          <w:rFonts w:hint="eastAsia"/>
          <w:sz w:val="32"/>
          <w:szCs w:val="32"/>
        </w:rPr>
        <w:t>招标邀请函</w:t>
      </w:r>
    </w:p>
    <w:p w14:paraId="1D521C2B">
      <w:pPr>
        <w:rPr>
          <w:rFonts w:ascii="仿宋" w:hAnsi="仿宋" w:eastAsia="仿宋" w:cs="仿宋"/>
          <w:color w:val="000000"/>
          <w:kern w:val="0"/>
          <w:sz w:val="28"/>
          <w:szCs w:val="28"/>
        </w:rPr>
      </w:pPr>
      <w:r>
        <w:rPr>
          <w:rFonts w:hint="eastAsia" w:ascii="仿宋" w:hAnsi="仿宋" w:eastAsia="仿宋" w:cs="仿宋"/>
          <w:color w:val="000000"/>
          <w:kern w:val="0"/>
          <w:sz w:val="28"/>
          <w:szCs w:val="28"/>
        </w:rPr>
        <w:t xml:space="preserve">各投标单位 ：                    </w:t>
      </w:r>
      <w:r>
        <w:rPr>
          <w:rFonts w:ascii="仿宋" w:hAnsi="仿宋" w:eastAsia="仿宋" w:cs="仿宋"/>
          <w:color w:val="000000"/>
          <w:kern w:val="0"/>
          <w:sz w:val="28"/>
          <w:szCs w:val="28"/>
        </w:rPr>
        <w:t xml:space="preserve"> </w:t>
      </w:r>
    </w:p>
    <w:p w14:paraId="2EAB58D0">
      <w:pPr>
        <w:tabs>
          <w:tab w:val="left" w:pos="1620"/>
          <w:tab w:val="left" w:pos="2880"/>
        </w:tabs>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    我司</w:t>
      </w:r>
      <w:r>
        <w:rPr>
          <w:rFonts w:hint="eastAsia" w:ascii="仿宋" w:hAnsi="仿宋" w:eastAsia="仿宋" w:cs="仿宋"/>
          <w:color w:val="000000"/>
          <w:kern w:val="0"/>
          <w:sz w:val="28"/>
          <w:szCs w:val="28"/>
          <w:u w:val="single"/>
        </w:rPr>
        <w:t xml:space="preserve"> 数据中心中心防火墙采购项目 </w:t>
      </w:r>
      <w:r>
        <w:rPr>
          <w:rFonts w:hint="eastAsia" w:ascii="仿宋" w:hAnsi="仿宋" w:eastAsia="仿宋" w:cs="仿宋"/>
          <w:color w:val="000000"/>
          <w:kern w:val="0"/>
          <w:sz w:val="28"/>
          <w:szCs w:val="28"/>
        </w:rPr>
        <w:t>招标工作现已启动，经资格预审，特邀请贵公司参与投标，现随函附上相关资料，请查核签收后按我司要求提交投标资料。</w:t>
      </w:r>
    </w:p>
    <w:p w14:paraId="267F45A7">
      <w:pPr>
        <w:tabs>
          <w:tab w:val="left" w:pos="1620"/>
          <w:tab w:val="left" w:pos="2880"/>
        </w:tabs>
        <w:rPr>
          <w:rFonts w:hint="default" w:eastAsia="仿宋"/>
          <w:bCs/>
          <w:sz w:val="28"/>
          <w:szCs w:val="28"/>
          <w:lang w:val="en-US" w:eastAsia="zh-CN"/>
        </w:rPr>
      </w:pPr>
      <w:r>
        <w:rPr>
          <w:rFonts w:hint="eastAsia" w:ascii="仿宋" w:hAnsi="仿宋" w:eastAsia="仿宋" w:cs="仿宋"/>
          <w:color w:val="000000"/>
          <w:kern w:val="0"/>
          <w:sz w:val="28"/>
          <w:szCs w:val="28"/>
        </w:rPr>
        <w:t>1.项目编号：NNLY-FZ-202</w:t>
      </w:r>
      <w:r>
        <w:rPr>
          <w:rFonts w:hint="eastAsia" w:ascii="仿宋" w:hAnsi="仿宋" w:eastAsia="仿宋" w:cs="仿宋"/>
          <w:color w:val="000000"/>
          <w:kern w:val="0"/>
          <w:sz w:val="28"/>
          <w:szCs w:val="28"/>
          <w:lang w:val="en-US" w:eastAsia="zh-CN"/>
        </w:rPr>
        <w:t>41201</w:t>
      </w:r>
    </w:p>
    <w:p w14:paraId="53ADDBFD">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2.招标项目：数据中心中心防火墙采购项目</w:t>
      </w:r>
    </w:p>
    <w:p w14:paraId="2DBED6D6">
      <w:pPr>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rPr>
        <w:t>3.业务联系电话：</w:t>
      </w:r>
      <w:r>
        <w:rPr>
          <w:rFonts w:hint="eastAsia" w:ascii="仿宋" w:hAnsi="仿宋" w:eastAsia="仿宋" w:cs="仿宋"/>
          <w:color w:val="000000"/>
          <w:kern w:val="0"/>
          <w:sz w:val="28"/>
          <w:szCs w:val="28"/>
          <w:u w:val="single"/>
        </w:rPr>
        <w:t>18507718865</w:t>
      </w:r>
    </w:p>
    <w:p w14:paraId="5C7D224C">
      <w:pPr>
        <w:rPr>
          <w:rFonts w:ascii="仿宋" w:hAnsi="仿宋" w:eastAsia="仿宋" w:cs="仿宋"/>
          <w:color w:val="000000"/>
          <w:kern w:val="0"/>
          <w:sz w:val="28"/>
          <w:szCs w:val="28"/>
        </w:rPr>
      </w:pPr>
      <w:r>
        <w:rPr>
          <w:rFonts w:hint="eastAsia" w:ascii="仿宋" w:hAnsi="仿宋" w:eastAsia="仿宋" w:cs="仿宋"/>
          <w:color w:val="000000"/>
          <w:kern w:val="0"/>
          <w:sz w:val="28"/>
          <w:szCs w:val="28"/>
        </w:rPr>
        <w:t>4.业务联系人：</w:t>
      </w:r>
      <w:r>
        <w:rPr>
          <w:rFonts w:hint="eastAsia" w:ascii="仿宋" w:hAnsi="仿宋" w:eastAsia="仿宋" w:cs="仿宋"/>
          <w:color w:val="000000"/>
          <w:kern w:val="0"/>
          <w:sz w:val="28"/>
          <w:szCs w:val="28"/>
          <w:u w:val="single"/>
        </w:rPr>
        <w:t xml:space="preserve">裴羽珂 </w:t>
      </w:r>
    </w:p>
    <w:p w14:paraId="5E01A1DD">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5.投标截止时间：截止</w:t>
      </w:r>
      <w:r>
        <w:rPr>
          <w:rFonts w:hint="eastAsia" w:ascii="仿宋" w:hAnsi="仿宋" w:eastAsia="仿宋" w:cs="仿宋"/>
          <w:color w:val="000000"/>
          <w:kern w:val="0"/>
          <w:sz w:val="28"/>
          <w:szCs w:val="28"/>
          <w:u w:val="single"/>
        </w:rPr>
        <w:t>202</w:t>
      </w:r>
      <w:r>
        <w:rPr>
          <w:rFonts w:hint="eastAsia" w:ascii="仿宋" w:hAnsi="仿宋" w:eastAsia="仿宋" w:cs="仿宋"/>
          <w:color w:val="000000"/>
          <w:kern w:val="0"/>
          <w:sz w:val="28"/>
          <w:szCs w:val="28"/>
          <w:u w:val="single"/>
          <w:lang w:val="en-US" w:eastAsia="zh-CN"/>
        </w:rPr>
        <w:t>4</w:t>
      </w:r>
      <w:r>
        <w:rPr>
          <w:rFonts w:hint="eastAsia" w:ascii="仿宋" w:hAnsi="仿宋" w:eastAsia="仿宋" w:cs="仿宋"/>
          <w:color w:val="000000"/>
          <w:kern w:val="0"/>
          <w:sz w:val="28"/>
          <w:szCs w:val="28"/>
          <w:u w:val="single"/>
        </w:rPr>
        <w:t xml:space="preserve">年 </w:t>
      </w:r>
      <w:r>
        <w:rPr>
          <w:rFonts w:hint="eastAsia" w:ascii="仿宋" w:hAnsi="仿宋" w:eastAsia="仿宋" w:cs="仿宋"/>
          <w:color w:val="000000"/>
          <w:kern w:val="0"/>
          <w:sz w:val="28"/>
          <w:szCs w:val="28"/>
          <w:u w:val="single"/>
          <w:lang w:val="en-US" w:eastAsia="zh-CN"/>
        </w:rPr>
        <w:t>12</w:t>
      </w:r>
      <w:r>
        <w:rPr>
          <w:rFonts w:hint="eastAsia" w:ascii="仿宋" w:hAnsi="仿宋" w:eastAsia="仿宋" w:cs="仿宋"/>
          <w:color w:val="000000"/>
          <w:kern w:val="0"/>
          <w:sz w:val="28"/>
          <w:szCs w:val="28"/>
          <w:u w:val="single"/>
        </w:rPr>
        <w:t xml:space="preserve"> 月 </w:t>
      </w:r>
      <w:r>
        <w:rPr>
          <w:rFonts w:hint="eastAsia" w:ascii="仿宋" w:hAnsi="仿宋" w:eastAsia="仿宋" w:cs="仿宋"/>
          <w:color w:val="000000"/>
          <w:kern w:val="0"/>
          <w:sz w:val="28"/>
          <w:szCs w:val="28"/>
          <w:u w:val="single"/>
          <w:lang w:val="en-US" w:eastAsia="zh-CN"/>
        </w:rPr>
        <w:t>16</w:t>
      </w:r>
      <w:r>
        <w:rPr>
          <w:rFonts w:hint="eastAsia" w:ascii="仿宋" w:hAnsi="仿宋" w:eastAsia="仿宋" w:cs="仿宋"/>
          <w:color w:val="000000"/>
          <w:kern w:val="0"/>
          <w:sz w:val="28"/>
          <w:szCs w:val="28"/>
          <w:u w:val="single"/>
        </w:rPr>
        <w:t xml:space="preserve"> 日 </w:t>
      </w:r>
      <w:r>
        <w:rPr>
          <w:rFonts w:hint="eastAsia" w:ascii="仿宋" w:hAnsi="仿宋" w:eastAsia="仿宋" w:cs="仿宋"/>
          <w:color w:val="000000"/>
          <w:kern w:val="0"/>
          <w:sz w:val="28"/>
          <w:szCs w:val="28"/>
          <w:u w:val="single"/>
          <w:lang w:val="en-US" w:eastAsia="zh-CN"/>
        </w:rPr>
        <w:t>12</w:t>
      </w:r>
      <w:r>
        <w:rPr>
          <w:rFonts w:hint="eastAsia" w:ascii="仿宋" w:hAnsi="仿宋" w:eastAsia="仿宋" w:cs="仿宋"/>
          <w:color w:val="000000"/>
          <w:kern w:val="0"/>
          <w:sz w:val="28"/>
          <w:szCs w:val="28"/>
          <w:u w:val="single"/>
        </w:rPr>
        <w:t xml:space="preserve"> 时</w:t>
      </w:r>
      <w:r>
        <w:rPr>
          <w:rFonts w:hint="eastAsia" w:ascii="仿宋" w:hAnsi="仿宋" w:eastAsia="仿宋" w:cs="仿宋"/>
          <w:color w:val="000000"/>
          <w:kern w:val="0"/>
          <w:sz w:val="28"/>
          <w:szCs w:val="28"/>
        </w:rPr>
        <w:t xml:space="preserve"> </w:t>
      </w:r>
    </w:p>
    <w:p w14:paraId="757679B6">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6.标书送达地址：南宁市邕宁区仁信路南南铝业总部大楼A栋1楼综合办公室 （直送或邮寄） 联系电话：0771-2193003。</w:t>
      </w:r>
    </w:p>
    <w:p w14:paraId="5FFECB3C">
      <w:pP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7.招标细项详见附件一。    </w:t>
      </w:r>
    </w:p>
    <w:p w14:paraId="0EAF3B3E">
      <w:pPr>
        <w:rPr>
          <w:rFonts w:hint="eastAsia" w:ascii="仿宋" w:hAnsi="仿宋" w:eastAsia="仿宋" w:cs="仿宋"/>
          <w:color w:val="000000"/>
          <w:kern w:val="0"/>
          <w:sz w:val="28"/>
          <w:szCs w:val="28"/>
        </w:rPr>
      </w:pPr>
    </w:p>
    <w:p w14:paraId="56B9FCD9">
      <w:pPr>
        <w:rPr>
          <w:rFonts w:hint="eastAsia" w:ascii="仿宋" w:hAnsi="仿宋" w:eastAsia="仿宋" w:cs="仿宋"/>
          <w:color w:val="000000"/>
          <w:kern w:val="0"/>
          <w:sz w:val="28"/>
          <w:szCs w:val="28"/>
        </w:rPr>
      </w:pPr>
    </w:p>
    <w:p w14:paraId="7708F310">
      <w:pPr>
        <w:rPr>
          <w:rFonts w:hint="eastAsia" w:ascii="仿宋" w:hAnsi="仿宋" w:eastAsia="仿宋" w:cs="仿宋"/>
          <w:color w:val="000000"/>
          <w:kern w:val="0"/>
          <w:sz w:val="28"/>
          <w:szCs w:val="28"/>
        </w:rPr>
      </w:pPr>
    </w:p>
    <w:p w14:paraId="36ED5CE6">
      <w:pPr>
        <w:rPr>
          <w:rFonts w:hint="eastAsia" w:ascii="仿宋" w:hAnsi="仿宋" w:eastAsia="仿宋" w:cs="仿宋"/>
          <w:color w:val="000000"/>
          <w:kern w:val="0"/>
          <w:sz w:val="28"/>
          <w:szCs w:val="28"/>
        </w:rPr>
      </w:pPr>
    </w:p>
    <w:p w14:paraId="55FF764C">
      <w:pPr>
        <w:rPr>
          <w:rFonts w:hint="eastAsia" w:ascii="仿宋" w:hAnsi="仿宋" w:eastAsia="仿宋" w:cs="仿宋"/>
          <w:color w:val="000000"/>
          <w:kern w:val="0"/>
          <w:sz w:val="28"/>
          <w:szCs w:val="28"/>
        </w:rPr>
      </w:pPr>
    </w:p>
    <w:p w14:paraId="0D5CB378">
      <w:pPr>
        <w:rPr>
          <w:rFonts w:hint="eastAsia" w:ascii="仿宋" w:hAnsi="仿宋" w:eastAsia="仿宋" w:cs="仿宋"/>
          <w:color w:val="000000"/>
          <w:kern w:val="0"/>
          <w:sz w:val="28"/>
          <w:szCs w:val="28"/>
        </w:rPr>
      </w:pPr>
    </w:p>
    <w:p w14:paraId="4CB3A535">
      <w:pPr>
        <w:pStyle w:val="2"/>
        <w:jc w:val="left"/>
        <w:rPr>
          <w:rFonts w:hint="eastAsia" w:ascii="Times New Roman" w:hAnsi="Times New Roman" w:cs="Times New Roman"/>
          <w:b/>
          <w:bCs/>
        </w:rPr>
      </w:pPr>
      <w:r>
        <w:br w:type="page"/>
      </w:r>
      <w:bookmarkStart w:id="2" w:name="_Toc23668"/>
      <w:bookmarkStart w:id="3" w:name="_Toc26613962"/>
      <w:r>
        <w:rPr>
          <w:rFonts w:hint="eastAsia" w:ascii="Times New Roman" w:hAnsi="Times New Roman" w:cs="Times New Roman"/>
          <w:b/>
          <w:bCs/>
        </w:rPr>
        <w:t>第二部分 投标人须知</w:t>
      </w:r>
      <w:bookmarkEnd w:id="2"/>
      <w:bookmarkEnd w:id="3"/>
    </w:p>
    <w:p w14:paraId="285B6793">
      <w:pPr>
        <w:pStyle w:val="3"/>
        <w:jc w:val="left"/>
        <w:rPr>
          <w:rFonts w:hint="eastAsia"/>
        </w:rPr>
      </w:pPr>
      <w:r>
        <w:rPr>
          <w:rFonts w:hint="eastAsia"/>
        </w:rPr>
        <w:t>一、说明</w:t>
      </w:r>
    </w:p>
    <w:p w14:paraId="58C464D7">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1．投标单位应当按照招标文件的要求编制投标书。</w:t>
      </w:r>
    </w:p>
    <w:p w14:paraId="2AC26EA9">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2．投标方代表如不是法人代表，须提交《法人代表授权书》和本人身份证复印件。</w:t>
      </w:r>
    </w:p>
    <w:p w14:paraId="6F803909">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3．无论招标的过程和结果如何，投标方自行承担参加投标有关的全部费用。</w:t>
      </w:r>
    </w:p>
    <w:p w14:paraId="34B2CE5C">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14:paraId="6DBD937E">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5.投标方应足额缴纳投标保证金</w:t>
      </w:r>
      <w:r>
        <w:rPr>
          <w:rFonts w:hint="eastAsia" w:ascii="仿宋" w:hAnsi="仿宋" w:eastAsia="仿宋" w:cs="仿宋"/>
          <w:b/>
          <w:color w:val="000000"/>
          <w:kern w:val="0"/>
          <w:sz w:val="28"/>
          <w:szCs w:val="28"/>
          <w:u w:val="single"/>
        </w:rPr>
        <w:t xml:space="preserve"> </w:t>
      </w:r>
      <w:r>
        <w:rPr>
          <w:rFonts w:hint="eastAsia" w:ascii="仿宋" w:hAnsi="仿宋" w:eastAsia="仿宋" w:cs="仿宋"/>
          <w:b/>
          <w:color w:val="000000"/>
          <w:kern w:val="0"/>
          <w:sz w:val="28"/>
          <w:szCs w:val="28"/>
          <w:u w:val="single"/>
          <w:lang w:val="en-US" w:eastAsia="zh-CN"/>
        </w:rPr>
        <w:t>叁</w:t>
      </w:r>
      <w:r>
        <w:rPr>
          <w:rFonts w:hint="eastAsia" w:ascii="仿宋" w:hAnsi="仿宋" w:eastAsia="仿宋" w:cs="仿宋"/>
          <w:b/>
          <w:color w:val="000000"/>
          <w:kern w:val="0"/>
          <w:sz w:val="28"/>
          <w:szCs w:val="28"/>
          <w:u w:val="single"/>
        </w:rPr>
        <w:t>仟 元</w:t>
      </w:r>
      <w:r>
        <w:rPr>
          <w:rFonts w:hint="eastAsia" w:ascii="仿宋" w:hAnsi="仿宋" w:eastAsia="仿宋" w:cs="仿宋"/>
          <w:b/>
          <w:color w:val="000000"/>
          <w:kern w:val="0"/>
          <w:sz w:val="28"/>
          <w:szCs w:val="28"/>
        </w:rPr>
        <w:t>整。未中标方的投标保证金将在十个工作日内退还；因中标方原因不履行合同的投标保证金将做违约罚没处理。</w:t>
      </w:r>
    </w:p>
    <w:p w14:paraId="5A2B465D">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公司名称：南南铝业股份有限公司</w:t>
      </w:r>
    </w:p>
    <w:p w14:paraId="0F766AAA">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开户行：建设银行南宁福建园支行 </w:t>
      </w:r>
    </w:p>
    <w:p w14:paraId="5F51C0F2">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帐号：4500 1604 9510 5050 2235</w:t>
      </w:r>
    </w:p>
    <w:p w14:paraId="35042EE4">
      <w:pPr>
        <w:pStyle w:val="27"/>
        <w:ind w:firstLine="560"/>
        <w:rPr>
          <w:rFonts w:ascii="仿宋" w:hAnsi="仿宋" w:eastAsia="仿宋" w:cs="仿宋"/>
          <w:color w:val="000000"/>
          <w:kern w:val="0"/>
          <w:sz w:val="28"/>
          <w:szCs w:val="28"/>
        </w:rPr>
      </w:pPr>
      <w:r>
        <w:rPr>
          <w:rFonts w:hint="eastAsia" w:ascii="仿宋" w:hAnsi="仿宋" w:eastAsia="仿宋" w:cs="仿宋"/>
          <w:color w:val="000000"/>
          <w:kern w:val="0"/>
          <w:sz w:val="28"/>
          <w:szCs w:val="28"/>
        </w:rPr>
        <w:t>6．风险提示：各投标方应慎重考虑投资风险，如遇市场调节或其他外部因素有可能导致邀标方任务量不足而减少采购量。</w:t>
      </w:r>
    </w:p>
    <w:p w14:paraId="2C19D6C6">
      <w:pPr>
        <w:pStyle w:val="3"/>
        <w:jc w:val="left"/>
        <w:rPr>
          <w:rFonts w:hint="eastAsia"/>
        </w:rPr>
      </w:pPr>
      <w:r>
        <w:rPr>
          <w:rFonts w:hint="eastAsia"/>
        </w:rPr>
        <w:t>二、招标文件</w:t>
      </w:r>
    </w:p>
    <w:p w14:paraId="13737314">
      <w:pPr>
        <w:numPr>
          <w:ilvl w:val="0"/>
          <w:numId w:val="1"/>
        </w:num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招标文件的构成</w:t>
      </w:r>
    </w:p>
    <w:p w14:paraId="294FE900">
      <w:pPr>
        <w:numPr>
          <w:ilvl w:val="0"/>
          <w:numId w:val="2"/>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招标邀请</w:t>
      </w:r>
    </w:p>
    <w:p w14:paraId="6267FA65">
      <w:pPr>
        <w:numPr>
          <w:ilvl w:val="0"/>
          <w:numId w:val="2"/>
        </w:numPr>
        <w:ind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投标人须知</w:t>
      </w:r>
    </w:p>
    <w:p w14:paraId="3EB972F4">
      <w:pPr>
        <w:numPr>
          <w:ilvl w:val="0"/>
          <w:numId w:val="2"/>
        </w:num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开标及评标</w:t>
      </w:r>
    </w:p>
    <w:p w14:paraId="050684FF">
      <w:pPr>
        <w:numPr>
          <w:ilvl w:val="0"/>
          <w:numId w:val="2"/>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授予合同</w:t>
      </w:r>
    </w:p>
    <w:p w14:paraId="3883B95C">
      <w:pPr>
        <w:numPr>
          <w:ilvl w:val="0"/>
          <w:numId w:val="2"/>
        </w:num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附件</w:t>
      </w:r>
    </w:p>
    <w:p w14:paraId="3BA24AFD">
      <w:pPr>
        <w:numPr>
          <w:ilvl w:val="0"/>
          <w:numId w:val="3"/>
        </w:num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招标文件的澄清</w:t>
      </w:r>
    </w:p>
    <w:p w14:paraId="1133D9A7">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14:paraId="15AF711E">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（三）招标文件的修改</w:t>
      </w:r>
    </w:p>
    <w:p w14:paraId="59091AD1">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在投标截止时间前，邀标方有权修改招标文件，并以书面形式通知投标方。修改的文件作为招标文件的补充和组成部分，对所有投标方均有约束力；</w:t>
      </w:r>
    </w:p>
    <w:p w14:paraId="5D60A726">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为使投标方有足够的时间按招标修改文件要求修改投标文件，邀标方可酌情推迟投标截止时间和开标时间，并将此变更书面通知各投标方。</w:t>
      </w:r>
    </w:p>
    <w:p w14:paraId="65C504A6">
      <w:pPr>
        <w:pStyle w:val="3"/>
        <w:jc w:val="left"/>
        <w:rPr>
          <w:rFonts w:hint="eastAsia"/>
        </w:rPr>
      </w:pPr>
      <w:r>
        <w:rPr>
          <w:rFonts w:hint="eastAsia"/>
        </w:rPr>
        <w:t>三、投标文件</w:t>
      </w:r>
    </w:p>
    <w:p w14:paraId="37314BF8">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（一）文字要求</w:t>
      </w:r>
    </w:p>
    <w:p w14:paraId="2C516737">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投标方提交的投标书以及投标方与邀标方就有关投标的所有来往函电均应使用中文。投标方可以提交用其它语言印制的资料，但必须译成中文，在有差异和矛盾时以中文为准。</w:t>
      </w:r>
    </w:p>
    <w:p w14:paraId="7E9AAEE5">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（二）编写要求</w:t>
      </w:r>
    </w:p>
    <w:p w14:paraId="514F6D1C">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投标方应仔细阅读招标文件中的所有内容，按照招标文件要求详细编制投标文件，并保证投标文件的正确性和真实性。</w:t>
      </w:r>
    </w:p>
    <w:p w14:paraId="7126ED67">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（三）无效投标处理</w:t>
      </w:r>
    </w:p>
    <w:p w14:paraId="0557FD55">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不按招标文件的要求提供的投标文件，邀标方有权按无效标处理。</w:t>
      </w:r>
    </w:p>
    <w:p w14:paraId="4B20A6E4">
      <w:pPr>
        <w:ind w:firstLine="562" w:firstLineChars="200"/>
        <w:outlineLvl w:val="2"/>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（四）投标文件的组成</w:t>
      </w:r>
    </w:p>
    <w:p w14:paraId="003D6220">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 xml:space="preserve">4.1投标函 </w:t>
      </w:r>
    </w:p>
    <w:p w14:paraId="107EE1B8">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4.2投标项目报价文件</w:t>
      </w:r>
    </w:p>
    <w:p w14:paraId="0533FF22">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4.3投标单位资质证明文件：法人代表授权书、投标人身份证复印件、企业营业执照复印件、组织机构代码证复印件、税务登记证复印件等。</w:t>
      </w:r>
    </w:p>
    <w:p w14:paraId="0C6C25BD">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4.4投标保证金转款银行回单复印件。</w:t>
      </w:r>
    </w:p>
    <w:p w14:paraId="2AD90865">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4.5投标书应填写招标项目全称、投标文件有目录、加盖公章以及投标单位法人代表或授权代表签字盖章。</w:t>
      </w:r>
    </w:p>
    <w:p w14:paraId="22F798E6">
      <w:pPr>
        <w:ind w:firstLine="562" w:firstLineChars="20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t>4.6投标书一式二份，正本、副本均须印制，分别装袋密封，封口处加盖公章，投标项目报价表装袋密封。</w:t>
      </w:r>
    </w:p>
    <w:p w14:paraId="619A4B5A">
      <w:pPr>
        <w:ind w:firstLine="560" w:firstLineChars="200"/>
        <w:outlineLvl w:val="2"/>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 投标方对邀标方应尽的保密义务</w:t>
      </w:r>
    </w:p>
    <w:p w14:paraId="35D88F5D">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5.1开标后直到授予投标方合同止，凡是属于审查、澄清、评价和比较投标的有关资料以及授标意向等，均不得向投标方或其他无关人员透露。</w:t>
      </w:r>
    </w:p>
    <w:p w14:paraId="65B280F7">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5.2在评标前后和评标期间，投标方企图影响邀标方的任何活动，将导致投标被拒绝，并承担相应的法律责任。</w:t>
      </w:r>
    </w:p>
    <w:p w14:paraId="6E4972D9">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5.3投标方应严格保密邀标方提供的邀标文件，未经邀标方许可，投标方不得向第三方泄密，如经查实投标方违反本约定，邀标方将取消投标方的投标资格。</w:t>
      </w:r>
    </w:p>
    <w:p w14:paraId="674AC302">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（六）投标文件的修改和撤回</w:t>
      </w:r>
    </w:p>
    <w:p w14:paraId="13D7442B">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6.1投标方在投标以后如必须修改或撤回投标文件，必须在投标截止时间以前将书面的投标修改文件或撤标通知送达邀标方。</w:t>
      </w:r>
    </w:p>
    <w:p w14:paraId="09BE9F29">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6.2投标修改文件必须密封，在密封袋上写明招标项目名称、投标方名称、加盖投标方企业公章，并注明“修改文件”字样。</w:t>
      </w:r>
      <w:bookmarkStart w:id="4" w:name="_Toc409105638"/>
    </w:p>
    <w:p w14:paraId="7684C116">
      <w:pPr>
        <w:ind w:firstLine="560" w:firstLineChars="200"/>
        <w:outlineLvl w:val="2"/>
        <w:rPr>
          <w:rFonts w:ascii="仿宋" w:hAnsi="仿宋" w:eastAsia="仿宋" w:cs="仿宋"/>
          <w:color w:val="000000"/>
          <w:kern w:val="0"/>
          <w:sz w:val="28"/>
          <w:szCs w:val="28"/>
        </w:rPr>
      </w:pPr>
      <w:r>
        <w:rPr>
          <w:rFonts w:hint="eastAsia" w:ascii="仿宋" w:hAnsi="仿宋" w:eastAsia="仿宋" w:cs="仿宋"/>
          <w:color w:val="000000"/>
          <w:kern w:val="0"/>
          <w:sz w:val="28"/>
          <w:szCs w:val="28"/>
        </w:rPr>
        <w:t>（七）无效投标</w:t>
      </w:r>
      <w:bookmarkEnd w:id="4"/>
    </w:p>
    <w:p w14:paraId="228FBDBE">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7.1在投标截止时间以后送达的投标文件；</w:t>
      </w:r>
    </w:p>
    <w:p w14:paraId="27BBD7E8">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7.2未按招标文件要求密封的投标文件和由于包装不妥而失散或严重破损的投标文件；</w:t>
      </w:r>
    </w:p>
    <w:p w14:paraId="21FCE638">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7.3</w:t>
      </w:r>
      <w:r>
        <w:rPr>
          <w:rFonts w:ascii="仿宋" w:hAnsi="仿宋" w:eastAsia="仿宋" w:cs="仿宋"/>
          <w:color w:val="000000"/>
          <w:kern w:val="0"/>
          <w:sz w:val="28"/>
          <w:szCs w:val="28"/>
        </w:rPr>
        <w:t>未按招标文件要求编制或字迹模糊、辨认不清的</w:t>
      </w:r>
      <w:r>
        <w:rPr>
          <w:rFonts w:hint="eastAsia" w:ascii="仿宋" w:hAnsi="仿宋" w:eastAsia="仿宋" w:cs="仿宋"/>
          <w:color w:val="000000"/>
          <w:kern w:val="0"/>
          <w:sz w:val="28"/>
          <w:szCs w:val="28"/>
        </w:rPr>
        <w:t>；</w:t>
      </w:r>
    </w:p>
    <w:p w14:paraId="60FF9161">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7.4与招标文件有重大偏离的投标文件；</w:t>
      </w:r>
    </w:p>
    <w:p w14:paraId="5FB46C13">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7.5未按投标文件规定提供投标保证金的投标文件；</w:t>
      </w:r>
    </w:p>
    <w:p w14:paraId="5255833F">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7.6关键文件没有投标方授权代表签字和加盖公章的投标文件；</w:t>
      </w:r>
    </w:p>
    <w:p w14:paraId="734EFF2E">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7.7</w:t>
      </w:r>
      <w:r>
        <w:rPr>
          <w:rFonts w:ascii="仿宋" w:hAnsi="仿宋" w:eastAsia="仿宋" w:cs="仿宋"/>
          <w:color w:val="000000"/>
          <w:kern w:val="0"/>
          <w:sz w:val="28"/>
          <w:szCs w:val="28"/>
        </w:rPr>
        <w:t>投标人递交两份或两份以上内容不同的投标书</w:t>
      </w:r>
      <w:r>
        <w:rPr>
          <w:rFonts w:hint="eastAsia" w:ascii="仿宋" w:hAnsi="仿宋" w:eastAsia="仿宋" w:cs="仿宋"/>
          <w:color w:val="000000"/>
          <w:kern w:val="0"/>
          <w:sz w:val="28"/>
          <w:szCs w:val="28"/>
        </w:rPr>
        <w:t>。</w:t>
      </w:r>
    </w:p>
    <w:p w14:paraId="1BCF7725">
      <w:pPr>
        <w:ind w:firstLine="560" w:firstLineChars="200"/>
        <w:outlineLvl w:val="2"/>
        <w:rPr>
          <w:rFonts w:hint="eastAsia" w:ascii="仿宋" w:hAnsi="仿宋" w:eastAsia="仿宋" w:cs="仿宋"/>
          <w:color w:val="000000"/>
          <w:kern w:val="0"/>
          <w:sz w:val="28"/>
          <w:szCs w:val="28"/>
        </w:rPr>
      </w:pPr>
      <w:bookmarkStart w:id="5" w:name="_Toc26613963"/>
      <w:r>
        <w:rPr>
          <w:rFonts w:hint="eastAsia" w:ascii="仿宋" w:hAnsi="仿宋" w:eastAsia="仿宋" w:cs="仿宋"/>
          <w:color w:val="000000"/>
          <w:kern w:val="0"/>
          <w:sz w:val="28"/>
          <w:szCs w:val="28"/>
        </w:rPr>
        <w:t>（八）其他要求</w:t>
      </w:r>
    </w:p>
    <w:p w14:paraId="5FBF5595">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8.1投标方须以邮寄或当面提交的方式，在投标截止时间前将投标文件送达邀标方，否则投标视为废标。</w:t>
      </w:r>
    </w:p>
    <w:p w14:paraId="78BEF350">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8.2投标人不得以他人名义投标或以其他方式弄虚作假，骗取中标。</w:t>
      </w:r>
    </w:p>
    <w:p w14:paraId="058C238D">
      <w:pPr>
        <w:pStyle w:val="2"/>
        <w:jc w:val="left"/>
        <w:rPr>
          <w:rFonts w:hint="eastAsia" w:ascii="Times New Roman" w:hAnsi="Times New Roman" w:cs="Times New Roman"/>
          <w:b/>
          <w:bCs/>
        </w:rPr>
      </w:pPr>
      <w:bookmarkStart w:id="6" w:name="_Toc8399"/>
      <w:r>
        <w:rPr>
          <w:rFonts w:hint="eastAsia" w:ascii="Times New Roman" w:hAnsi="Times New Roman" w:cs="Times New Roman"/>
          <w:b/>
          <w:bCs/>
        </w:rPr>
        <w:t>第三部分 开标及评标</w:t>
      </w:r>
      <w:bookmarkEnd w:id="5"/>
      <w:bookmarkEnd w:id="6"/>
    </w:p>
    <w:p w14:paraId="3CBADE02">
      <w:pPr>
        <w:pStyle w:val="3"/>
        <w:ind w:left="420"/>
        <w:jc w:val="left"/>
      </w:pPr>
      <w:r>
        <w:rPr>
          <w:rFonts w:hint="eastAsia"/>
        </w:rPr>
        <w:t>（一）开标</w:t>
      </w:r>
    </w:p>
    <w:p w14:paraId="2FC27A97">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邀标方将自行组建评标小组在投标截止期后的某一时间对所有投标文件统一拆封开标</w:t>
      </w:r>
      <w:r>
        <w:rPr>
          <w:rFonts w:hint="eastAsia" w:ascii="仿宋" w:hAnsi="仿宋" w:eastAsia="仿宋" w:cs="仿宋"/>
          <w:color w:val="000000"/>
          <w:kern w:val="0"/>
          <w:sz w:val="28"/>
          <w:szCs w:val="28"/>
        </w:rPr>
        <w:t>。</w:t>
      </w:r>
      <w:bookmarkStart w:id="7" w:name="_Toc409105641"/>
    </w:p>
    <w:p w14:paraId="21ABECF4">
      <w:pPr>
        <w:pStyle w:val="3"/>
        <w:ind w:left="420"/>
        <w:jc w:val="left"/>
        <w:rPr>
          <w:rFonts w:hint="eastAsia" w:ascii="Arial" w:hAnsi="Arial" w:cs="Times New Roman"/>
        </w:rPr>
      </w:pPr>
      <w:r>
        <w:rPr>
          <w:rFonts w:hint="eastAsia" w:ascii="Arial" w:hAnsi="Arial" w:cs="Times New Roman"/>
        </w:rPr>
        <w:t>（二）投标文件初审</w:t>
      </w:r>
      <w:bookmarkEnd w:id="7"/>
    </w:p>
    <w:p w14:paraId="3DECB4D3">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开标后，按规定组建的评标委员会对投标文件进行初审，初审内容为：</w:t>
      </w:r>
    </w:p>
    <w:p w14:paraId="5999BF7B">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2.1投标文件是否符合招标文件的要求，内容是否完整，文件签署是否齐全；</w:t>
      </w:r>
    </w:p>
    <w:p w14:paraId="4A252EB5">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2.2价格构成有无计算错误；</w:t>
      </w:r>
    </w:p>
    <w:p w14:paraId="0633AFE1">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2.3验证投标保证金;</w:t>
      </w:r>
    </w:p>
    <w:p w14:paraId="6423FEE4">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2.4初审时发现价格计算有误，将按下述原则修正：单价之和与总价不符，或以文字表示的数据与数字表示的有差别，将以较低价为准修正价格；</w:t>
      </w:r>
    </w:p>
    <w:p w14:paraId="1BD276DC">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2.5初审时如发现投标产品与招标产品在规格型号、技术参数、性能、质量、交货期有重大偏离，其投标文件将被拒绝。但允许投标产品在满足招标技术规格书的前提下出现的合理偏差（仅限于优化招标文件要求）;</w:t>
      </w:r>
    </w:p>
    <w:p w14:paraId="7A1B4706">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2.6邀标方对投标文件的判定，只依据投标内容本身，不依靠开标后的任何外来证明。</w:t>
      </w:r>
      <w:bookmarkStart w:id="8" w:name="_Toc409105642"/>
    </w:p>
    <w:p w14:paraId="69652A1E">
      <w:pPr>
        <w:pStyle w:val="3"/>
        <w:ind w:left="420"/>
        <w:jc w:val="left"/>
        <w:rPr>
          <w:rFonts w:hint="eastAsia" w:ascii="Arial" w:hAnsi="Arial" w:cs="Times New Roman"/>
        </w:rPr>
      </w:pPr>
      <w:r>
        <w:rPr>
          <w:rFonts w:hint="eastAsia" w:ascii="Arial" w:hAnsi="Arial" w:cs="Times New Roman"/>
        </w:rPr>
        <w:t>（三）询标</w:t>
      </w:r>
      <w:bookmarkEnd w:id="8"/>
    </w:p>
    <w:p w14:paraId="0B701DE9">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3.1为有利于对投标文件的比较和评议，邀标方可要求投标方对投标文件进行澄清，必要时邀标方可要求投标方对澄清的问题作出书面答复。书面答复须有投标全权代表签字并作为投标内容的一部分。</w:t>
      </w:r>
    </w:p>
    <w:p w14:paraId="2667C03B">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3.2投标方对投标文件的澄清不得改变投标价格及实质性内容。</w:t>
      </w:r>
      <w:bookmarkStart w:id="9" w:name="_Toc409105643"/>
    </w:p>
    <w:p w14:paraId="20F2D9A1">
      <w:pPr>
        <w:pStyle w:val="3"/>
        <w:ind w:left="420"/>
        <w:jc w:val="left"/>
        <w:rPr>
          <w:rFonts w:hint="eastAsia" w:ascii="Arial" w:hAnsi="Arial" w:cs="Times New Roman"/>
        </w:rPr>
      </w:pPr>
      <w:r>
        <w:rPr>
          <w:rFonts w:hint="eastAsia" w:ascii="Arial" w:hAnsi="Arial" w:cs="Times New Roman"/>
        </w:rPr>
        <w:t>（四）评标</w:t>
      </w:r>
      <w:bookmarkEnd w:id="9"/>
    </w:p>
    <w:p w14:paraId="3E179460">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4.1邀标方将按规定组建评标小组对具备实质性响应的投标文件进行评估和比较。</w:t>
      </w:r>
    </w:p>
    <w:p w14:paraId="5EA99308">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4.2评标原则</w:t>
      </w:r>
    </w:p>
    <w:p w14:paraId="16111DFD">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评标小组按照招标文件的要求进行评标以商务标为主，技术标为辅，同时考虑以下因素：</w:t>
      </w:r>
    </w:p>
    <w:p w14:paraId="05CFD2E1">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（1）投标价格的竞争性；</w:t>
      </w:r>
    </w:p>
    <w:p w14:paraId="10D4A392">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（2）产品性能和标准；</w:t>
      </w:r>
    </w:p>
    <w:p w14:paraId="6D12BCFA">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（3）售后服务；</w:t>
      </w:r>
    </w:p>
    <w:p w14:paraId="1E35FFB8">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（4）交货期；</w:t>
      </w:r>
    </w:p>
    <w:p w14:paraId="48EEBDA5">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（5）结算及付款方式；</w:t>
      </w:r>
    </w:p>
    <w:p w14:paraId="6FCA56E2">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（6）经营信誉；</w:t>
      </w:r>
    </w:p>
    <w:p w14:paraId="6B3F69B2">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（7）企业资质；</w:t>
      </w:r>
    </w:p>
    <w:p w14:paraId="2546DF0A">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（8）近三年来同类产品的业绩。</w:t>
      </w:r>
    </w:p>
    <w:p w14:paraId="6F0B1EAF">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4.3评标工作如需投标方配合，投标方必须接受。</w:t>
      </w:r>
    </w:p>
    <w:p w14:paraId="6C97E477">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4.4评标小组经评审认为所有投标均不符合招标文件要求的，可以否决所有投标。</w:t>
      </w:r>
      <w:bookmarkStart w:id="10" w:name="_Toc408327757"/>
      <w:bookmarkStart w:id="11" w:name="_Toc409105644"/>
    </w:p>
    <w:p w14:paraId="1ACAA842">
      <w:pPr>
        <w:pStyle w:val="3"/>
        <w:ind w:left="420"/>
        <w:jc w:val="left"/>
        <w:rPr>
          <w:rFonts w:hint="eastAsia" w:ascii="Arial" w:hAnsi="Arial" w:cs="Times New Roman"/>
        </w:rPr>
      </w:pPr>
      <w:r>
        <w:rPr>
          <w:rFonts w:hint="eastAsia" w:ascii="Arial" w:hAnsi="Arial" w:cs="Times New Roman"/>
        </w:rPr>
        <w:t>（五）废标原则</w:t>
      </w:r>
      <w:bookmarkEnd w:id="10"/>
      <w:bookmarkEnd w:id="11"/>
    </w:p>
    <w:p w14:paraId="22FE2C8B">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5.1评标小组经评审认为所有投标均不符合招标文件中“投标文件应按招标文件要求的格式和内容填写”、“投标人单位盖章齐全，符合招标文件规定”等规定的，可以否决所有投标，将作废标处理。</w:t>
      </w:r>
    </w:p>
    <w:p w14:paraId="58C6F05E">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5.2投标人以他人名义投标、串通投标、以行贿手段谋取中标或者以其它弄虚作假方式投标，将作废标处理。</w:t>
      </w:r>
    </w:p>
    <w:p w14:paraId="1F42CDFA">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5.3若发现存在细微技术偏差，需先澄清技术问题，在技术参数和规范统一后再进行商务澄清，澄清过程应有书面记录。若技术与商务澄清后，投标人仍对招标文件中技术要求、商务条款等不响应，将作废标处理。</w:t>
      </w:r>
    </w:p>
    <w:p w14:paraId="39AFB006">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5.4投标人若没有严格按照招标文件的要求编写投标文件或</w:t>
      </w:r>
      <w:r>
        <w:rPr>
          <w:rFonts w:ascii="仿宋" w:hAnsi="仿宋" w:eastAsia="仿宋" w:cs="仿宋"/>
          <w:color w:val="000000"/>
          <w:kern w:val="0"/>
          <w:sz w:val="28"/>
          <w:szCs w:val="28"/>
        </w:rPr>
        <w:t>修改招标文件清单</w:t>
      </w:r>
      <w:r>
        <w:rPr>
          <w:rFonts w:hint="eastAsia" w:ascii="仿宋" w:hAnsi="仿宋" w:eastAsia="仿宋" w:cs="仿宋"/>
          <w:color w:val="000000"/>
          <w:kern w:val="0"/>
          <w:sz w:val="28"/>
          <w:szCs w:val="28"/>
        </w:rPr>
        <w:t>，经评标小组确认，将作废标处理。</w:t>
      </w:r>
      <w:bookmarkStart w:id="12" w:name="_Toc409105645"/>
    </w:p>
    <w:p w14:paraId="101EFD4E">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5.5发现存在其他隐瞒和夸大事实行为的投标，将作废标处理。</w:t>
      </w:r>
    </w:p>
    <w:p w14:paraId="6FFAA53A">
      <w:pPr>
        <w:pStyle w:val="3"/>
        <w:ind w:left="420"/>
        <w:jc w:val="left"/>
        <w:rPr>
          <w:rFonts w:hint="eastAsia" w:ascii="Arial" w:hAnsi="Arial" w:cs="Times New Roman"/>
        </w:rPr>
      </w:pPr>
      <w:r>
        <w:rPr>
          <w:rFonts w:hint="eastAsia" w:ascii="Arial" w:hAnsi="Arial" w:cs="Times New Roman"/>
        </w:rPr>
        <w:t>（六）中标标准</w:t>
      </w:r>
      <w:bookmarkEnd w:id="12"/>
    </w:p>
    <w:p w14:paraId="7A3AB151">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评标结束后，决标领导小组根据以下中标标准进行审查：</w:t>
      </w:r>
    </w:p>
    <w:p w14:paraId="0636F4BD">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6.1产品的技术、质量水平；</w:t>
      </w:r>
    </w:p>
    <w:p w14:paraId="1A2A0F99">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6.2投标方履行集中采购协议的能力;</w:t>
      </w:r>
    </w:p>
    <w:p w14:paraId="3D0CB5FD">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6.3投标文件符合招标文件要求；</w:t>
      </w:r>
    </w:p>
    <w:p w14:paraId="2A758FE2">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6.4投标方有很好的执行集中采购协议的能力；</w:t>
      </w:r>
    </w:p>
    <w:p w14:paraId="226B12DA">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6.5售价对买方最有利；</w:t>
      </w:r>
    </w:p>
    <w:p w14:paraId="06E0DF09">
      <w:pPr>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6.6投标方能够提供质量技术、商务经济占综合优势的产品及服务。</w:t>
      </w:r>
    </w:p>
    <w:p w14:paraId="7E89E135">
      <w:pPr>
        <w:ind w:firstLine="560" w:firstLineChars="200"/>
        <w:rPr>
          <w:rFonts w:ascii="仿宋" w:hAnsi="仿宋" w:eastAsia="仿宋" w:cs="仿宋"/>
          <w:color w:val="000000"/>
          <w:kern w:val="0"/>
          <w:sz w:val="28"/>
          <w:szCs w:val="28"/>
        </w:rPr>
      </w:pPr>
      <w:bookmarkStart w:id="13" w:name="_Toc409105646"/>
      <w:r>
        <w:rPr>
          <w:rFonts w:hint="eastAsia" w:ascii="仿宋" w:hAnsi="仿宋" w:eastAsia="仿宋" w:cs="仿宋"/>
          <w:color w:val="000000"/>
          <w:kern w:val="0"/>
          <w:sz w:val="28"/>
          <w:szCs w:val="28"/>
        </w:rPr>
        <w:t>邀标方有权根据综合评标结果有选择地把中标通知书授予每大类材料的最佳投标者，每家投标单位可能中标不同大类或者全部类别的产品。</w:t>
      </w:r>
    </w:p>
    <w:bookmarkEnd w:id="13"/>
    <w:p w14:paraId="19EA359C">
      <w:pPr>
        <w:pStyle w:val="3"/>
        <w:ind w:left="420"/>
        <w:jc w:val="left"/>
        <w:rPr>
          <w:rFonts w:hint="eastAsia" w:ascii="Arial" w:hAnsi="Arial" w:cs="Times New Roman"/>
        </w:rPr>
      </w:pPr>
      <w:r>
        <w:rPr>
          <w:rFonts w:hint="eastAsia" w:ascii="Arial" w:hAnsi="Arial" w:cs="Times New Roman"/>
        </w:rPr>
        <w:t>（七）中标通知</w:t>
      </w:r>
    </w:p>
    <w:p w14:paraId="4EDB5BD0">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.1在投标有效期内，邀标方将以书面的形式通知中标方；</w:t>
      </w:r>
    </w:p>
    <w:p w14:paraId="7A59655E">
      <w:pPr>
        <w:ind w:firstLine="560" w:firstLineChars="200"/>
        <w:rPr>
          <w:rFonts w:ascii="仿宋" w:hAnsi="仿宋" w:eastAsia="仿宋" w:cs="仿宋"/>
          <w:color w:val="000000"/>
          <w:kern w:val="0"/>
          <w:sz w:val="28"/>
          <w:szCs w:val="28"/>
        </w:rPr>
      </w:pP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.2邀标方在向投标方授予中标通知书时，有权变更招标产品的数量和服务内容；</w:t>
      </w:r>
    </w:p>
    <w:p w14:paraId="505F452F">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7.3邀标方有权对未中标的投标方不作任何解释。</w:t>
      </w:r>
    </w:p>
    <w:p w14:paraId="2B52EEF3">
      <w:pPr>
        <w:pStyle w:val="2"/>
        <w:jc w:val="left"/>
        <w:rPr>
          <w:rFonts w:hint="eastAsia"/>
        </w:rPr>
      </w:pPr>
      <w:bookmarkStart w:id="14" w:name="_Toc137"/>
      <w:bookmarkStart w:id="15" w:name="_Toc26613964"/>
      <w:r>
        <w:rPr>
          <w:rFonts w:hint="eastAsia"/>
        </w:rPr>
        <w:t>第四部分 授予合同</w:t>
      </w:r>
      <w:bookmarkEnd w:id="14"/>
      <w:bookmarkEnd w:id="15"/>
    </w:p>
    <w:p w14:paraId="56E83AF8">
      <w:pPr>
        <w:pStyle w:val="3"/>
        <w:ind w:left="420"/>
        <w:jc w:val="left"/>
        <w:rPr>
          <w:rFonts w:hint="eastAsia" w:ascii="Arial" w:hAnsi="Arial" w:cs="Times New Roman"/>
        </w:rPr>
      </w:pPr>
      <w:r>
        <w:rPr>
          <w:rFonts w:hint="eastAsia" w:ascii="Arial" w:hAnsi="Arial" w:cs="Times New Roman"/>
        </w:rPr>
        <w:t>（一）最终审查</w:t>
      </w:r>
    </w:p>
    <w:p w14:paraId="232B68F1">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1.1 最终审查对象是招标项目的预中标方。</w:t>
      </w:r>
    </w:p>
    <w:p w14:paraId="58771DC7">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1.2 审查的内容是对预中标方的以往价格、售后服务、经营信誉，以及邀标方认为有必要的其它问题作进一步的考查。</w:t>
      </w:r>
    </w:p>
    <w:p w14:paraId="4F45C50B">
      <w:pPr>
        <w:pStyle w:val="3"/>
        <w:ind w:left="420"/>
        <w:jc w:val="left"/>
        <w:rPr>
          <w:rFonts w:hint="eastAsia" w:ascii="Arial" w:hAnsi="Arial" w:cs="Times New Roman"/>
        </w:rPr>
      </w:pPr>
      <w:r>
        <w:rPr>
          <w:rFonts w:hint="eastAsia" w:ascii="Arial" w:hAnsi="Arial" w:cs="Times New Roman"/>
        </w:rPr>
        <w:t>（二）发出中标通知</w:t>
      </w:r>
    </w:p>
    <w:p w14:paraId="1230A33B">
      <w:pPr>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邀标方将向中标方发出中标通知，并与中标方签订合同或协议。</w:t>
      </w:r>
    </w:p>
    <w:p w14:paraId="67FB4264">
      <w:pPr>
        <w:pStyle w:val="3"/>
        <w:ind w:left="420"/>
        <w:jc w:val="left"/>
        <w:rPr>
          <w:rFonts w:hint="eastAsia" w:ascii="Arial" w:hAnsi="Arial" w:cs="Times New Roman"/>
        </w:rPr>
      </w:pPr>
      <w:r>
        <w:rPr>
          <w:rFonts w:hint="eastAsia" w:ascii="Arial" w:hAnsi="Arial" w:cs="Times New Roman"/>
        </w:rPr>
        <w:t>（三）其他情况</w:t>
      </w:r>
    </w:p>
    <w:p w14:paraId="35B8FDD2">
      <w:pPr>
        <w:ind w:firstLine="560" w:firstLineChars="200"/>
        <w:rPr>
          <w:rFonts w:hint="eastAsia" w:ascii="仿宋" w:hAnsi="仿宋" w:eastAsia="仿宋" w:cs="仿宋"/>
          <w:b/>
          <w:color w:val="000000"/>
          <w:kern w:val="0"/>
          <w:sz w:val="28"/>
          <w:szCs w:val="28"/>
        </w:rPr>
      </w:pPr>
      <w:r>
        <w:rPr>
          <w:rFonts w:hint="eastAsia" w:ascii="仿宋" w:hAnsi="仿宋" w:eastAsia="仿宋" w:cs="仿宋"/>
          <w:color w:val="000000"/>
          <w:kern w:val="0"/>
          <w:sz w:val="28"/>
          <w:szCs w:val="28"/>
        </w:rPr>
        <w:t>中标方如若有需要将部分产品外包的，必须向邀标方提前说明，提供外包方的产品生产资质，并接收邀标方的资质审查。</w:t>
      </w:r>
    </w:p>
    <w:p w14:paraId="55A69E68">
      <w:pPr>
        <w:rPr>
          <w:rFonts w:hint="eastAsia" w:ascii="仿宋" w:hAnsi="仿宋" w:eastAsia="仿宋" w:cs="仿宋"/>
          <w:b/>
          <w:color w:val="000000"/>
          <w:kern w:val="0"/>
          <w:sz w:val="28"/>
          <w:szCs w:val="28"/>
        </w:rPr>
      </w:pPr>
    </w:p>
    <w:p w14:paraId="2705FF77">
      <w:pPr>
        <w:rPr>
          <w:rFonts w:hint="eastAsia" w:ascii="仿宋" w:hAnsi="仿宋" w:eastAsia="仿宋" w:cs="仿宋"/>
          <w:b/>
          <w:color w:val="000000"/>
          <w:kern w:val="0"/>
          <w:sz w:val="28"/>
          <w:szCs w:val="28"/>
        </w:rPr>
      </w:pPr>
    </w:p>
    <w:p w14:paraId="0FDAF57D">
      <w:pPr>
        <w:rPr>
          <w:rFonts w:hint="eastAsia" w:ascii="仿宋" w:hAnsi="仿宋" w:eastAsia="仿宋" w:cs="仿宋"/>
          <w:b/>
          <w:color w:val="000000"/>
          <w:kern w:val="0"/>
          <w:sz w:val="28"/>
          <w:szCs w:val="28"/>
        </w:rPr>
      </w:pPr>
    </w:p>
    <w:p w14:paraId="70D47D8A">
      <w:pPr>
        <w:snapToGrid w:val="0"/>
        <w:spacing w:line="436" w:lineRule="atLeast"/>
        <w:jc w:val="left"/>
        <w:outlineLvl w:val="0"/>
        <w:rPr>
          <w:rFonts w:hint="eastAsia" w:ascii="仿宋" w:hAnsi="仿宋" w:eastAsia="仿宋" w:cs="仿宋"/>
          <w:b/>
          <w:bCs/>
          <w:sz w:val="30"/>
          <w:szCs w:val="30"/>
        </w:rPr>
      </w:pPr>
      <w:r>
        <w:rPr>
          <w:rFonts w:hint="eastAsia" w:ascii="仿宋" w:hAnsi="仿宋" w:eastAsia="仿宋" w:cs="仿宋"/>
          <w:b/>
          <w:color w:val="000000"/>
          <w:kern w:val="0"/>
          <w:sz w:val="28"/>
          <w:szCs w:val="28"/>
        </w:rPr>
        <w:br w:type="page"/>
      </w:r>
      <w:bookmarkStart w:id="16" w:name="_Toc27503"/>
      <w:bookmarkStart w:id="17" w:name="_Toc26613965"/>
      <w:r>
        <w:rPr>
          <w:rFonts w:hint="eastAsia"/>
          <w:b/>
          <w:color w:val="000000"/>
          <w:sz w:val="28"/>
          <w:szCs w:val="28"/>
        </w:rPr>
        <w:t>附件一</w:t>
      </w:r>
      <w:bookmarkEnd w:id="16"/>
    </w:p>
    <w:p w14:paraId="72F86170">
      <w:pPr>
        <w:spacing w:line="520" w:lineRule="exact"/>
        <w:jc w:val="center"/>
        <w:rPr>
          <w:rFonts w:hint="eastAsia" w:ascii="仿宋" w:hAnsi="仿宋" w:eastAsia="仿宋" w:cs="仿宋"/>
          <w:b/>
          <w:color w:val="000000"/>
          <w:sz w:val="28"/>
          <w:szCs w:val="28"/>
          <w:lang w:eastAsia="zh-CN"/>
        </w:rPr>
      </w:pPr>
      <w:r>
        <w:rPr>
          <w:rFonts w:hint="eastAsia" w:ascii="仿宋" w:hAnsi="仿宋" w:eastAsia="仿宋" w:cs="仿宋"/>
          <w:b/>
          <w:color w:val="000000"/>
          <w:sz w:val="28"/>
          <w:szCs w:val="28"/>
        </w:rPr>
        <w:t>南南铝业股份有限公司数据中心中心防火墙采购</w:t>
      </w:r>
      <w:r>
        <w:rPr>
          <w:rFonts w:hint="eastAsia" w:ascii="仿宋" w:hAnsi="仿宋" w:eastAsia="仿宋" w:cs="仿宋"/>
          <w:b/>
          <w:color w:val="000000"/>
          <w:sz w:val="28"/>
          <w:szCs w:val="28"/>
          <w:lang w:eastAsia="zh-CN"/>
        </w:rPr>
        <w:t>项目</w:t>
      </w:r>
    </w:p>
    <w:p w14:paraId="08A73F1A">
      <w:pPr>
        <w:spacing w:line="520" w:lineRule="exact"/>
        <w:jc w:val="center"/>
        <w:rPr>
          <w:rFonts w:hint="eastAsia" w:ascii="仿宋" w:hAnsi="仿宋" w:eastAsia="仿宋" w:cs="仿宋"/>
          <w:b/>
          <w:bCs/>
          <w:color w:val="000000"/>
          <w:kern w:val="0"/>
          <w:sz w:val="28"/>
          <w:szCs w:val="28"/>
          <w:lang w:eastAsia="zh-CN"/>
        </w:rPr>
      </w:pPr>
      <w:r>
        <w:rPr>
          <w:rFonts w:hint="eastAsia" w:ascii="仿宋" w:hAnsi="仿宋" w:eastAsia="仿宋" w:cs="仿宋"/>
          <w:b/>
          <w:color w:val="000000"/>
          <w:sz w:val="28"/>
          <w:szCs w:val="28"/>
        </w:rPr>
        <w:t>需求</w:t>
      </w:r>
      <w:r>
        <w:rPr>
          <w:rFonts w:hint="eastAsia" w:ascii="仿宋" w:hAnsi="仿宋" w:eastAsia="仿宋" w:cs="仿宋"/>
          <w:b/>
          <w:color w:val="000000"/>
          <w:sz w:val="28"/>
          <w:szCs w:val="28"/>
          <w:lang w:val="en-US" w:eastAsia="zh-CN"/>
        </w:rPr>
        <w:t>清单</w:t>
      </w:r>
    </w:p>
    <w:tbl>
      <w:tblPr>
        <w:tblStyle w:val="15"/>
        <w:tblW w:w="4997" w:type="pct"/>
        <w:tblInd w:w="0" w:type="dxa"/>
        <w:tblLayout w:type="autofit"/>
        <w:tblCellMar>
          <w:top w:w="0" w:type="dxa"/>
          <w:left w:w="108" w:type="dxa"/>
          <w:bottom w:w="0" w:type="dxa"/>
          <w:right w:w="108" w:type="dxa"/>
        </w:tblCellMar>
      </w:tblPr>
      <w:tblGrid>
        <w:gridCol w:w="805"/>
        <w:gridCol w:w="1357"/>
        <w:gridCol w:w="5486"/>
        <w:gridCol w:w="869"/>
        <w:gridCol w:w="759"/>
        <w:gridCol w:w="4"/>
      </w:tblGrid>
      <w:tr w14:paraId="5DFC5AC2">
        <w:tblPrEx>
          <w:tblCellMar>
            <w:top w:w="0" w:type="dxa"/>
            <w:left w:w="108" w:type="dxa"/>
            <w:bottom w:w="0" w:type="dxa"/>
            <w:right w:w="108" w:type="dxa"/>
          </w:tblCellMar>
        </w:tblPrEx>
        <w:trPr>
          <w:trHeight w:val="450" w:hRule="atLeast"/>
        </w:trPr>
        <w:tc>
          <w:tcPr>
            <w:tcW w:w="434" w:type="pct"/>
            <w:tcBorders>
              <w:top w:val="single" w:color="000000" w:sz="4" w:space="0"/>
              <w:left w:val="single" w:color="000000" w:sz="4" w:space="0"/>
              <w:bottom w:val="single" w:color="000000" w:sz="4" w:space="0"/>
              <w:right w:val="single" w:color="000000" w:sz="4" w:space="0"/>
            </w:tcBorders>
            <w:noWrap/>
            <w:vAlign w:val="center"/>
          </w:tcPr>
          <w:p w14:paraId="23982D37">
            <w:pPr>
              <w:widowControl/>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序号</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319AD15F">
            <w:pPr>
              <w:widowControl/>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名称</w:t>
            </w:r>
          </w:p>
        </w:tc>
        <w:tc>
          <w:tcPr>
            <w:tcW w:w="2955" w:type="pct"/>
            <w:tcBorders>
              <w:top w:val="single" w:color="000000" w:sz="4" w:space="0"/>
              <w:left w:val="single" w:color="000000" w:sz="4" w:space="0"/>
              <w:bottom w:val="single" w:color="000000" w:sz="4" w:space="0"/>
              <w:right w:val="single" w:color="000000" w:sz="4" w:space="0"/>
            </w:tcBorders>
            <w:noWrap/>
            <w:vAlign w:val="center"/>
          </w:tcPr>
          <w:p w14:paraId="070F5757">
            <w:pPr>
              <w:widowControl/>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技术参数</w:t>
            </w:r>
          </w:p>
        </w:tc>
        <w:tc>
          <w:tcPr>
            <w:tcW w:w="468" w:type="pct"/>
            <w:tcBorders>
              <w:top w:val="single" w:color="000000" w:sz="4" w:space="0"/>
              <w:left w:val="single" w:color="000000" w:sz="4" w:space="0"/>
              <w:bottom w:val="single" w:color="000000" w:sz="4" w:space="0"/>
              <w:right w:val="single" w:color="000000" w:sz="4" w:space="0"/>
            </w:tcBorders>
            <w:noWrap/>
            <w:vAlign w:val="center"/>
          </w:tcPr>
          <w:p w14:paraId="41749FC2">
            <w:pPr>
              <w:widowControl/>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数量</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14:paraId="2187B92A">
            <w:pPr>
              <w:widowControl/>
              <w:spacing w:line="240" w:lineRule="auto"/>
              <w:jc w:val="center"/>
              <w:textAlignment w:val="center"/>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kern w:val="0"/>
                <w:sz w:val="21"/>
                <w:szCs w:val="21"/>
                <w:lang w:bidi="ar"/>
              </w:rPr>
              <w:t>单位</w:t>
            </w:r>
          </w:p>
        </w:tc>
      </w:tr>
      <w:tr w14:paraId="74256F7A">
        <w:tblPrEx>
          <w:tblCellMar>
            <w:top w:w="0" w:type="dxa"/>
            <w:left w:w="108" w:type="dxa"/>
            <w:bottom w:w="0" w:type="dxa"/>
            <w:right w:w="108" w:type="dxa"/>
          </w:tblCellMar>
        </w:tblPrEx>
        <w:trPr>
          <w:trHeight w:val="620" w:hRule="atLeast"/>
        </w:trPr>
        <w:tc>
          <w:tcPr>
            <w:tcW w:w="434" w:type="pct"/>
            <w:tcBorders>
              <w:top w:val="single" w:color="000000" w:sz="4" w:space="0"/>
              <w:left w:val="single" w:color="000000" w:sz="4" w:space="0"/>
              <w:bottom w:val="single" w:color="000000" w:sz="4" w:space="0"/>
              <w:right w:val="single" w:color="000000" w:sz="4" w:space="0"/>
            </w:tcBorders>
            <w:noWrap w:val="0"/>
            <w:vAlign w:val="center"/>
          </w:tcPr>
          <w:p w14:paraId="6F70BDFE">
            <w:pPr>
              <w:spacing w:after="120" w:line="240" w:lineRule="auto"/>
              <w:jc w:val="left"/>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1</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A94ED2D">
            <w:pPr>
              <w:spacing w:after="120" w:line="240" w:lineRule="auto"/>
              <w:jc w:val="left"/>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万兆交换机</w:t>
            </w:r>
          </w:p>
        </w:tc>
        <w:tc>
          <w:tcPr>
            <w:tcW w:w="2955" w:type="pct"/>
            <w:tcBorders>
              <w:top w:val="single" w:color="000000" w:sz="4" w:space="0"/>
              <w:left w:val="single" w:color="000000" w:sz="4" w:space="0"/>
              <w:bottom w:val="single" w:color="000000" w:sz="4" w:space="0"/>
              <w:right w:val="single" w:color="000000" w:sz="4" w:space="0"/>
            </w:tcBorders>
            <w:noWrap w:val="0"/>
            <w:vAlign w:val="center"/>
          </w:tcPr>
          <w:p w14:paraId="4365470C">
            <w:pPr>
              <w:spacing w:after="120" w:line="240" w:lineRule="auto"/>
              <w:jc w:val="left"/>
              <w:rPr>
                <w:rFonts w:hint="eastAsia" w:asciiTheme="minorEastAsia" w:hAnsiTheme="minorEastAsia" w:eastAsiaTheme="minorEastAsia" w:cstheme="minorEastAsia"/>
                <w:b w:val="0"/>
                <w:bCs w:val="0"/>
                <w:color w:val="000000"/>
                <w:kern w:val="0"/>
                <w:sz w:val="21"/>
                <w:szCs w:val="21"/>
                <w:lang w:val="en-US" w:eastAsia="zh-CN" w:bidi="ar-SA"/>
              </w:rPr>
            </w:pPr>
            <w:r>
              <w:rPr>
                <w:rFonts w:hint="eastAsia" w:asciiTheme="minorEastAsia" w:hAnsiTheme="minorEastAsia" w:eastAsiaTheme="minorEastAsia" w:cstheme="minorEastAsia"/>
                <w:b w:val="0"/>
                <w:bCs w:val="0"/>
                <w:color w:val="auto"/>
                <w:sz w:val="21"/>
                <w:szCs w:val="21"/>
                <w:highlight w:val="none"/>
              </w:rPr>
              <w:t>交换机：H3C S5560X-30C-EI L3以太网交换机主机(24GE(8SFP Combo)+4SFP Plus+1Slot),含2电源；8端口万兆SFP Plus接口板 ；SFP+ 万兆模块(850nm,300m,LC) ；8个万兆光模块；8个万兆光口；24个千兆电口；</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E19E621">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1</w:t>
            </w:r>
          </w:p>
        </w:tc>
        <w:tc>
          <w:tcPr>
            <w:tcW w:w="411" w:type="pct"/>
            <w:gridSpan w:val="2"/>
            <w:tcBorders>
              <w:top w:val="single" w:color="000000" w:sz="4" w:space="0"/>
              <w:left w:val="single" w:color="000000" w:sz="4" w:space="0"/>
              <w:bottom w:val="single" w:color="000000" w:sz="4" w:space="0"/>
              <w:right w:val="single" w:color="000000" w:sz="4" w:space="0"/>
            </w:tcBorders>
            <w:noWrap w:val="0"/>
            <w:vAlign w:val="center"/>
          </w:tcPr>
          <w:p w14:paraId="187BC642">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台</w:t>
            </w:r>
          </w:p>
        </w:tc>
      </w:tr>
      <w:tr w14:paraId="1DC63AB5">
        <w:tblPrEx>
          <w:tblCellMar>
            <w:top w:w="0" w:type="dxa"/>
            <w:left w:w="108" w:type="dxa"/>
            <w:bottom w:w="0" w:type="dxa"/>
            <w:right w:w="108" w:type="dxa"/>
          </w:tblCellMar>
        </w:tblPrEx>
        <w:trPr>
          <w:trHeight w:val="400" w:hRule="atLeast"/>
        </w:trPr>
        <w:tc>
          <w:tcPr>
            <w:tcW w:w="434" w:type="pct"/>
            <w:tcBorders>
              <w:top w:val="single" w:color="000000" w:sz="4" w:space="0"/>
              <w:left w:val="single" w:color="000000" w:sz="4" w:space="0"/>
              <w:bottom w:val="single" w:color="000000" w:sz="4" w:space="0"/>
              <w:right w:val="single" w:color="000000" w:sz="4" w:space="0"/>
            </w:tcBorders>
            <w:noWrap w:val="0"/>
            <w:vAlign w:val="center"/>
          </w:tcPr>
          <w:p w14:paraId="65D2DFBA">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2</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79D9A5B5">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出口防火墙</w:t>
            </w:r>
          </w:p>
        </w:tc>
        <w:tc>
          <w:tcPr>
            <w:tcW w:w="2955" w:type="pct"/>
            <w:tcBorders>
              <w:top w:val="single" w:color="000000" w:sz="4" w:space="0"/>
              <w:left w:val="single" w:color="000000" w:sz="4" w:space="0"/>
              <w:bottom w:val="single" w:color="000000" w:sz="4" w:space="0"/>
              <w:right w:val="single" w:color="000000" w:sz="4" w:space="0"/>
            </w:tcBorders>
            <w:noWrap w:val="0"/>
            <w:vAlign w:val="center"/>
          </w:tcPr>
          <w:p w14:paraId="37B283E2">
            <w:pPr>
              <w:spacing w:after="120" w:line="240" w:lineRule="auto"/>
              <w:jc w:val="left"/>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参考品牌：深信服、亚信</w:t>
            </w:r>
          </w:p>
          <w:p w14:paraId="2CC8F83A">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1、硬件外形：1U机架式设备，双电源，产品采用多核并行处理架构，不少于16个千兆电口，</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个万兆SFP+口</w:t>
            </w:r>
            <w:r>
              <w:rPr>
                <w:rFonts w:hint="eastAsia" w:asciiTheme="minorEastAsia" w:hAnsiTheme="minorEastAsia" w:eastAsiaTheme="minorEastAsia" w:cstheme="minorEastAsia"/>
                <w:b w:val="0"/>
                <w:bCs w:val="0"/>
                <w:color w:val="auto"/>
                <w:sz w:val="21"/>
                <w:szCs w:val="21"/>
                <w:highlight w:val="none"/>
                <w:lang w:eastAsia="zh-CN"/>
              </w:rPr>
              <w:t>，固态硬盘</w:t>
            </w:r>
            <w:r>
              <w:rPr>
                <w:rFonts w:hint="eastAsia" w:asciiTheme="minorEastAsia" w:hAnsiTheme="minorEastAsia" w:eastAsiaTheme="minorEastAsia" w:cstheme="minorEastAsia"/>
                <w:b w:val="0"/>
                <w:bCs w:val="0"/>
                <w:color w:val="auto"/>
                <w:sz w:val="21"/>
                <w:szCs w:val="21"/>
                <w:highlight w:val="none"/>
                <w:lang w:val="en-US" w:eastAsia="zh-CN"/>
              </w:rPr>
              <w:t>480</w:t>
            </w:r>
            <w:r>
              <w:rPr>
                <w:rFonts w:hint="eastAsia" w:asciiTheme="minorEastAsia" w:hAnsiTheme="minorEastAsia" w:eastAsiaTheme="minorEastAsia" w:cstheme="minorEastAsia"/>
                <w:b w:val="0"/>
                <w:bCs w:val="0"/>
                <w:color w:val="auto"/>
                <w:sz w:val="21"/>
                <w:szCs w:val="21"/>
                <w:highlight w:val="none"/>
                <w:lang w:eastAsia="zh-CN"/>
              </w:rPr>
              <w:t>G</w:t>
            </w:r>
            <w:r>
              <w:rPr>
                <w:rFonts w:hint="eastAsia" w:asciiTheme="minorEastAsia" w:hAnsiTheme="minorEastAsia" w:eastAsiaTheme="minorEastAsia" w:cstheme="minorEastAsia"/>
                <w:b w:val="0"/>
                <w:bCs w:val="0"/>
                <w:color w:val="auto"/>
                <w:sz w:val="21"/>
                <w:szCs w:val="21"/>
                <w:highlight w:val="none"/>
              </w:rPr>
              <w:t>。</w:t>
            </w:r>
          </w:p>
          <w:p w14:paraId="45B988AA">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2、网络层吞吐≥</w:t>
            </w:r>
            <w:r>
              <w:rPr>
                <w:rFonts w:hint="eastAsia" w:asciiTheme="minorEastAsia" w:hAnsiTheme="minorEastAsia" w:eastAsiaTheme="minorEastAsia" w:cstheme="minorEastAsia"/>
                <w:b w:val="0"/>
                <w:bCs w:val="0"/>
                <w:color w:val="auto"/>
                <w:sz w:val="21"/>
                <w:szCs w:val="21"/>
                <w:highlight w:val="none"/>
                <w:lang w:val="en-US" w:eastAsia="zh-CN"/>
              </w:rPr>
              <w:t>34.68</w:t>
            </w:r>
            <w:r>
              <w:rPr>
                <w:rFonts w:hint="eastAsia" w:asciiTheme="minorEastAsia" w:hAnsiTheme="minorEastAsia" w:eastAsiaTheme="minorEastAsia" w:cstheme="minorEastAsia"/>
                <w:b w:val="0"/>
                <w:bCs w:val="0"/>
                <w:color w:val="auto"/>
                <w:sz w:val="21"/>
                <w:szCs w:val="21"/>
                <w:highlight w:val="none"/>
              </w:rPr>
              <w:t>Gbps；最大并发连接数≥</w:t>
            </w:r>
            <w:r>
              <w:rPr>
                <w:rFonts w:hint="eastAsia" w:asciiTheme="minorEastAsia" w:hAnsiTheme="minorEastAsia" w:eastAsiaTheme="minorEastAsia" w:cstheme="minorEastAsia"/>
                <w:b w:val="0"/>
                <w:bCs w:val="0"/>
                <w:color w:val="auto"/>
                <w:sz w:val="21"/>
                <w:szCs w:val="21"/>
                <w:highlight w:val="none"/>
                <w:lang w:val="en-US" w:eastAsia="zh-CN"/>
              </w:rPr>
              <w:t>406</w:t>
            </w:r>
            <w:r>
              <w:rPr>
                <w:rFonts w:hint="eastAsia" w:asciiTheme="minorEastAsia" w:hAnsiTheme="minorEastAsia" w:eastAsiaTheme="minorEastAsia" w:cstheme="minorEastAsia"/>
                <w:b w:val="0"/>
                <w:bCs w:val="0"/>
                <w:color w:val="auto"/>
                <w:sz w:val="21"/>
                <w:szCs w:val="21"/>
                <w:highlight w:val="none"/>
              </w:rPr>
              <w:t>万；每秒最大新建http连接数≥1</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万；应用层吞吐≥1</w:t>
            </w: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Gbps。提供防火墙、防病毒、入侵防御、应用协议管理等功能模块；提供三年硬件维保服务及三年全功能模块升级服务。</w:t>
            </w:r>
          </w:p>
          <w:p w14:paraId="6E841658">
            <w:pPr>
              <w:spacing w:after="120" w:line="240" w:lineRule="auto"/>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rPr>
              <w:t>3、实现安全区域划分，访问控制列表，配置对象及策略，动态包过滤，黑名单</w:t>
            </w:r>
            <w:r>
              <w:rPr>
                <w:rFonts w:hint="eastAsia" w:asciiTheme="minorEastAsia" w:hAnsiTheme="minorEastAsia" w:eastAsiaTheme="minorEastAsia" w:cstheme="minorEastAsia"/>
                <w:b w:val="0"/>
                <w:bCs w:val="0"/>
                <w:color w:val="auto"/>
                <w:sz w:val="21"/>
                <w:szCs w:val="21"/>
                <w:highlight w:val="none"/>
                <w:lang w:eastAsia="zh-CN"/>
              </w:rPr>
              <w:t>。</w:t>
            </w:r>
          </w:p>
          <w:p w14:paraId="31BCC918">
            <w:pPr>
              <w:spacing w:after="120"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4、为Web应用提供防护，产品内置超过4500种WEB应用攻击特征，支持对跨站脚本（XSS）攻击、SQL注入、文件包含攻击、信息泄露攻击、WEBSHELL、网站扫描、网页木马等攻击类型进行防护</w:t>
            </w:r>
            <w:r>
              <w:rPr>
                <w:rFonts w:hint="eastAsia" w:asciiTheme="minorEastAsia" w:hAnsiTheme="minorEastAsia" w:eastAsiaTheme="minorEastAsia" w:cstheme="minorEastAsia"/>
                <w:b w:val="0"/>
                <w:bCs w:val="0"/>
                <w:color w:val="auto"/>
                <w:sz w:val="21"/>
                <w:szCs w:val="21"/>
                <w:highlight w:val="none"/>
                <w:lang w:eastAsia="zh-CN"/>
              </w:rPr>
              <w:t>。</w:t>
            </w:r>
          </w:p>
          <w:p w14:paraId="43AE7468">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5、僵尸网络分析，产品支持僵尸主机检测功能，产品内置僵尸网络特征库超过120万种，可识别主机的异常外联行为；基于应用的数据分析。</w:t>
            </w:r>
          </w:p>
          <w:p w14:paraId="6A21C969">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6、产品支持路由模式、透明模式、虚拟网线模式、旁路镜像模式等多种部署方式；</w:t>
            </w:r>
          </w:p>
          <w:p w14:paraId="5E3D56A2">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、产品支持链路连通性检查功能，支持基于3种以上协议对链路连通性进行探测，探测协议至少包括DNS解析、ARP探测、PING和BFD等方式；</w:t>
            </w:r>
          </w:p>
          <w:p w14:paraId="7EA075D5">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、产品支持路由类型、协议类型、网络对象、国家地区等条件进行自动选路的策略路由，支持不少于3种的调度算法，至少包括带宽比例、加权流量、线路优先等；</w:t>
            </w:r>
          </w:p>
          <w:p w14:paraId="3AB9E2B8">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、产品支持多对一、一对多和一对一等多种地址转换方式；</w:t>
            </w:r>
          </w:p>
          <w:p w14:paraId="166AB0E6">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、产品支持IPsec VPN和SSL VPN功能；</w:t>
            </w:r>
          </w:p>
          <w:p w14:paraId="1B6F3BB0">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、产品支持IPSec VPN智能选路功能，根据线路质量和应用实现自动链路切换；</w:t>
            </w:r>
          </w:p>
          <w:p w14:paraId="538881E2">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、产品支持3种以上的用户认证方式,包含但不限于单点登录、本地账号密码、外部账号密码认证；</w:t>
            </w:r>
          </w:p>
          <w:p w14:paraId="7A4A1E19">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、产品支持对不少于9000种应用的识别和控制，应用类型包括游戏、购物、图书百科、工作招聘、P2P下载、聊天工具、旅游出行、股票软件等类型应用进行检测与控制；</w:t>
            </w:r>
          </w:p>
          <w:p w14:paraId="14D08921">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rPr>
              <w:t>、产品支持多维度流量控制功能，支持基于IP地址、用户、应用、时间设置流量控制策略，保证关键业务带宽日常需求；</w:t>
            </w:r>
          </w:p>
          <w:p w14:paraId="1BB6A42A">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、产品支持对ICMP、UDP、DNS、SYN等协议进行DDOS防护；</w:t>
            </w:r>
          </w:p>
          <w:p w14:paraId="285E87F2">
            <w:pPr>
              <w:spacing w:line="240" w:lineRule="auto"/>
              <w:rPr>
                <w:rFonts w:hint="eastAsia" w:asciiTheme="minorEastAsia" w:hAnsiTheme="minorEastAsia" w:eastAsiaTheme="minorEastAsia" w:cstheme="minorEastAsia"/>
                <w:b w:val="0"/>
                <w:bCs w:val="0"/>
                <w:strike/>
                <w:dstrike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、产品支持https解密功能，支持TCP代理和SSL代理；</w:t>
            </w:r>
          </w:p>
          <w:p w14:paraId="1D3DC918">
            <w:pPr>
              <w:spacing w:line="240" w:lineRule="auto"/>
              <w:rPr>
                <w:rFonts w:hint="eastAsia" w:asciiTheme="minorEastAsia" w:hAnsiTheme="minorEastAsia" w:eastAsiaTheme="minorEastAsia" w:cstheme="minorEastAsia"/>
                <w:b w:val="0"/>
                <w:bCs w:val="0"/>
                <w:strike/>
                <w:dstrike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、产品内置不低于13800种漏洞规则，同时支持在控制台界面通过漏洞ID、漏洞名称、危险等级、漏洞CVE标识、漏洞描述等条件查询漏洞特征信息，支持用户自定义IPS规则；</w:t>
            </w:r>
          </w:p>
          <w:p w14:paraId="66F82CA5">
            <w:pPr>
              <w:spacing w:line="240" w:lineRule="auto"/>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18</w:t>
            </w:r>
            <w:r>
              <w:rPr>
                <w:rFonts w:hint="eastAsia" w:asciiTheme="minorEastAsia" w:hAnsiTheme="minorEastAsia" w:eastAsiaTheme="minorEastAsia" w:cstheme="minorEastAsia"/>
                <w:b w:val="0"/>
                <w:bCs w:val="0"/>
                <w:color w:val="auto"/>
                <w:sz w:val="21"/>
                <w:szCs w:val="21"/>
                <w:highlight w:val="none"/>
              </w:rPr>
              <w:t>、产品支持策略生命周期管理功能，支持对安全策略修改的时间、原因、变更类型进行统一管理，便于策略的运维与管理；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7530268">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1</w:t>
            </w:r>
          </w:p>
        </w:tc>
        <w:tc>
          <w:tcPr>
            <w:tcW w:w="411" w:type="pct"/>
            <w:gridSpan w:val="2"/>
            <w:tcBorders>
              <w:top w:val="single" w:color="000000" w:sz="4" w:space="0"/>
              <w:left w:val="single" w:color="000000" w:sz="4" w:space="0"/>
              <w:bottom w:val="single" w:color="000000" w:sz="4" w:space="0"/>
              <w:right w:val="single" w:color="000000" w:sz="4" w:space="0"/>
            </w:tcBorders>
            <w:noWrap w:val="0"/>
            <w:vAlign w:val="center"/>
          </w:tcPr>
          <w:p w14:paraId="42388F0F">
            <w:pPr>
              <w:spacing w:after="120" w:line="240" w:lineRule="auto"/>
              <w:jc w:val="center"/>
              <w:rPr>
                <w:rFonts w:hint="eastAsia" w:asciiTheme="minorEastAsia" w:hAnsiTheme="minorEastAsia" w:eastAsiaTheme="minorEastAsia" w:cstheme="minorEastAsia"/>
                <w:b w:val="0"/>
                <w:bCs w:val="0"/>
                <w:color w:val="000000"/>
                <w:sz w:val="21"/>
                <w:szCs w:val="21"/>
                <w:lang w:val="en-US" w:eastAsia="zh-CN"/>
              </w:rPr>
            </w:pPr>
            <w:r>
              <w:rPr>
                <w:rFonts w:hint="eastAsia" w:asciiTheme="minorEastAsia" w:hAnsiTheme="minorEastAsia" w:eastAsiaTheme="minorEastAsia" w:cstheme="minorEastAsia"/>
                <w:b w:val="0"/>
                <w:bCs w:val="0"/>
                <w:color w:val="auto"/>
                <w:sz w:val="21"/>
                <w:szCs w:val="21"/>
                <w:highlight w:val="none"/>
              </w:rPr>
              <w:t>台</w:t>
            </w:r>
          </w:p>
        </w:tc>
      </w:tr>
      <w:tr w14:paraId="5CFB9AAF">
        <w:tblPrEx>
          <w:tblCellMar>
            <w:top w:w="0" w:type="dxa"/>
            <w:left w:w="108" w:type="dxa"/>
            <w:bottom w:w="0" w:type="dxa"/>
            <w:right w:w="108" w:type="dxa"/>
          </w:tblCellMar>
        </w:tblPrEx>
        <w:trPr>
          <w:trHeight w:val="400" w:hRule="atLeast"/>
        </w:trPr>
        <w:tc>
          <w:tcPr>
            <w:tcW w:w="434" w:type="pct"/>
            <w:tcBorders>
              <w:top w:val="single" w:color="000000" w:sz="4" w:space="0"/>
              <w:left w:val="single" w:color="000000" w:sz="4" w:space="0"/>
              <w:bottom w:val="single" w:color="000000" w:sz="4" w:space="0"/>
              <w:right w:val="single" w:color="000000" w:sz="4" w:space="0"/>
            </w:tcBorders>
            <w:noWrap w:val="0"/>
            <w:vAlign w:val="center"/>
          </w:tcPr>
          <w:p w14:paraId="71ED967F">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3</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20A2DBB5">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数据中心防火墙</w:t>
            </w:r>
          </w:p>
        </w:tc>
        <w:tc>
          <w:tcPr>
            <w:tcW w:w="2955" w:type="pct"/>
            <w:tcBorders>
              <w:top w:val="single" w:color="000000" w:sz="4" w:space="0"/>
              <w:left w:val="single" w:color="000000" w:sz="4" w:space="0"/>
              <w:bottom w:val="single" w:color="000000" w:sz="4" w:space="0"/>
              <w:right w:val="single" w:color="000000" w:sz="4" w:space="0"/>
            </w:tcBorders>
            <w:noWrap w:val="0"/>
            <w:vAlign w:val="center"/>
          </w:tcPr>
          <w:p w14:paraId="41141BB1">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参考品牌：深信服、亚信</w:t>
            </w:r>
          </w:p>
          <w:p w14:paraId="67E713AA">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1、硬件外形：1U机架式设备，双电源，产品采用多核并行处理架构，不少于16个千兆电口，</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个万兆SFP+口</w:t>
            </w:r>
            <w:r>
              <w:rPr>
                <w:rFonts w:hint="eastAsia" w:asciiTheme="minorEastAsia" w:hAnsiTheme="minorEastAsia" w:eastAsiaTheme="minorEastAsia" w:cstheme="minorEastAsia"/>
                <w:b w:val="0"/>
                <w:bCs w:val="0"/>
                <w:color w:val="auto"/>
                <w:sz w:val="21"/>
                <w:szCs w:val="21"/>
                <w:highlight w:val="none"/>
                <w:lang w:eastAsia="zh-CN"/>
              </w:rPr>
              <w:t>，硬盘</w:t>
            </w:r>
            <w:r>
              <w:rPr>
                <w:rFonts w:hint="eastAsia" w:asciiTheme="minorEastAsia" w:hAnsiTheme="minorEastAsia" w:eastAsiaTheme="minorEastAsia" w:cstheme="minorEastAsia"/>
                <w:b w:val="0"/>
                <w:bCs w:val="0"/>
                <w:color w:val="auto"/>
                <w:sz w:val="21"/>
                <w:szCs w:val="21"/>
                <w:highlight w:val="none"/>
                <w:lang w:val="en-US" w:eastAsia="zh-CN"/>
              </w:rPr>
              <w:t>480</w:t>
            </w:r>
            <w:r>
              <w:rPr>
                <w:rFonts w:hint="eastAsia" w:asciiTheme="minorEastAsia" w:hAnsiTheme="minorEastAsia" w:eastAsiaTheme="minorEastAsia" w:cstheme="minorEastAsia"/>
                <w:b w:val="0"/>
                <w:bCs w:val="0"/>
                <w:color w:val="auto"/>
                <w:sz w:val="21"/>
                <w:szCs w:val="21"/>
                <w:highlight w:val="none"/>
                <w:lang w:eastAsia="zh-CN"/>
              </w:rPr>
              <w:t>G</w:t>
            </w:r>
            <w:r>
              <w:rPr>
                <w:rFonts w:hint="eastAsia" w:asciiTheme="minorEastAsia" w:hAnsiTheme="minorEastAsia" w:eastAsiaTheme="minorEastAsia" w:cstheme="minorEastAsia"/>
                <w:b w:val="0"/>
                <w:bCs w:val="0"/>
                <w:color w:val="auto"/>
                <w:sz w:val="21"/>
                <w:szCs w:val="21"/>
                <w:highlight w:val="none"/>
              </w:rPr>
              <w:t>。</w:t>
            </w:r>
          </w:p>
          <w:p w14:paraId="038FA5CE">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2、网络层吞吐≥</w:t>
            </w:r>
            <w:r>
              <w:rPr>
                <w:rFonts w:hint="eastAsia" w:asciiTheme="minorEastAsia" w:hAnsiTheme="minorEastAsia" w:eastAsiaTheme="minorEastAsia" w:cstheme="minorEastAsia"/>
                <w:b w:val="0"/>
                <w:bCs w:val="0"/>
                <w:color w:val="auto"/>
                <w:sz w:val="21"/>
                <w:szCs w:val="21"/>
                <w:highlight w:val="none"/>
                <w:lang w:val="en-US" w:eastAsia="zh-CN"/>
              </w:rPr>
              <w:t>34.68</w:t>
            </w:r>
            <w:r>
              <w:rPr>
                <w:rFonts w:hint="eastAsia" w:asciiTheme="minorEastAsia" w:hAnsiTheme="minorEastAsia" w:eastAsiaTheme="minorEastAsia" w:cstheme="minorEastAsia"/>
                <w:b w:val="0"/>
                <w:bCs w:val="0"/>
                <w:color w:val="auto"/>
                <w:sz w:val="21"/>
                <w:szCs w:val="21"/>
                <w:highlight w:val="none"/>
              </w:rPr>
              <w:t>Gbps；最大并发连接数≥</w:t>
            </w:r>
            <w:r>
              <w:rPr>
                <w:rFonts w:hint="eastAsia" w:asciiTheme="minorEastAsia" w:hAnsiTheme="minorEastAsia" w:eastAsiaTheme="minorEastAsia" w:cstheme="minorEastAsia"/>
                <w:b w:val="0"/>
                <w:bCs w:val="0"/>
                <w:color w:val="auto"/>
                <w:sz w:val="21"/>
                <w:szCs w:val="21"/>
                <w:highlight w:val="none"/>
                <w:lang w:val="en-US" w:eastAsia="zh-CN"/>
              </w:rPr>
              <w:t>406</w:t>
            </w:r>
            <w:r>
              <w:rPr>
                <w:rFonts w:hint="eastAsia" w:asciiTheme="minorEastAsia" w:hAnsiTheme="minorEastAsia" w:eastAsiaTheme="minorEastAsia" w:cstheme="minorEastAsia"/>
                <w:b w:val="0"/>
                <w:bCs w:val="0"/>
                <w:color w:val="auto"/>
                <w:sz w:val="21"/>
                <w:szCs w:val="21"/>
                <w:highlight w:val="none"/>
              </w:rPr>
              <w:t>万；每秒最大新建http连接数≥1</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万；应用层吞吐≥1</w:t>
            </w: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Gbps。提供防火墙、防病毒、入侵防御、应用协议管理等功能模块；提供三年硬件维保服务及三年全功能模块升级服务。</w:t>
            </w:r>
          </w:p>
          <w:p w14:paraId="09C8AC2F">
            <w:pPr>
              <w:spacing w:line="240" w:lineRule="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3、实现安全区域划分，访问控制列表，配置对象及策略，动态包过滤，黑名单</w:t>
            </w:r>
            <w:r>
              <w:rPr>
                <w:rFonts w:hint="eastAsia" w:asciiTheme="minorEastAsia" w:hAnsiTheme="minorEastAsia" w:eastAsiaTheme="minorEastAsia" w:cstheme="minorEastAsia"/>
                <w:b w:val="0"/>
                <w:bCs w:val="0"/>
                <w:color w:val="auto"/>
                <w:sz w:val="21"/>
                <w:szCs w:val="21"/>
                <w:highlight w:val="none"/>
                <w:lang w:eastAsia="zh-CN"/>
              </w:rPr>
              <w:t>。</w:t>
            </w:r>
          </w:p>
          <w:p w14:paraId="15C3F71E">
            <w:pPr>
              <w:spacing w:after="120" w:line="240" w:lineRule="auto"/>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rPr>
              <w:t>4、为Web应用提供防护，产品内置超过4500种WEB应用攻击特征，支持对跨站脚本（XSS）攻击、SQL注入、文件包含攻击、信息泄露攻击、WEBSHELL、网站扫描、网页木马等攻击类型进行防护</w:t>
            </w:r>
            <w:r>
              <w:rPr>
                <w:rFonts w:hint="eastAsia" w:asciiTheme="minorEastAsia" w:hAnsiTheme="minorEastAsia" w:eastAsiaTheme="minorEastAsia" w:cstheme="minorEastAsia"/>
                <w:b w:val="0"/>
                <w:bCs w:val="0"/>
                <w:color w:val="auto"/>
                <w:sz w:val="21"/>
                <w:szCs w:val="21"/>
                <w:highlight w:val="none"/>
                <w:lang w:eastAsia="zh-CN"/>
              </w:rPr>
              <w:t>。</w:t>
            </w:r>
          </w:p>
          <w:p w14:paraId="02E7DD19">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5、僵尸网络分析，产品支持僵尸主机检测功能，产品内置僵尸网络特征库超过120万种，可识别主机的异常外联行为；基于应用的数据分析。</w:t>
            </w:r>
          </w:p>
          <w:p w14:paraId="136F76F9">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6、产品支持路由模式、透明模式、虚拟网线模式、旁路镜像模式等多种部署方式；</w:t>
            </w:r>
          </w:p>
          <w:p w14:paraId="2551CD43">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、产品支持链路连通性检查功能，支持基于3种以上协议对链路连通性进行探测，探测协议至少包括DNS解析、ARP探测、PING和BFD等方式；</w:t>
            </w:r>
          </w:p>
          <w:p w14:paraId="4297D556">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、产品支持路由类型、协议类型、网络对象、国家地区等条件进行自动选路的策略路由，支持不少于3种的调度算法，至少包括带宽比例、加权流量、线路优先等；</w:t>
            </w:r>
          </w:p>
          <w:p w14:paraId="6ED610A0">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、产品支持多对一、一对多和一对一等多种地址转换方式；</w:t>
            </w:r>
          </w:p>
          <w:p w14:paraId="602FECF3">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、产品支持IPsec VPN和SSL VPN功能；</w:t>
            </w:r>
          </w:p>
          <w:p w14:paraId="42773CCC">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、产品支持IPSec VPN智能选路功能，根据线路质量和应用实现自动链路切换；</w:t>
            </w:r>
          </w:p>
          <w:p w14:paraId="4688AF75">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、产品支持3种以上的用户认证方式,包含但不限于单点登录、本地账号密码、外部账号密码认证；</w:t>
            </w:r>
          </w:p>
          <w:p w14:paraId="781F3031">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、产品支持对不少于9000种应用的识别和控制，应用类型包括游戏、购物、图书百科、工作招聘、P2P下载、聊天工具、旅游出行、股票软件等类型应用进行检测与控制；</w:t>
            </w:r>
          </w:p>
          <w:p w14:paraId="014E6D7D">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rPr>
              <w:t>、产品支持多维度流量控制功能，支持基于IP地址、用户、应用、时间设置流量控制策略，保证关键业务带宽日常需求；</w:t>
            </w:r>
          </w:p>
          <w:p w14:paraId="1B638397">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、产品支持对ICMP、UDP、DNS、SYN等协议进行DDOS防护；</w:t>
            </w:r>
          </w:p>
          <w:p w14:paraId="51D905F7">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、产品支持https解密功能，支持TCP代理和SSL代理；</w:t>
            </w:r>
          </w:p>
          <w:p w14:paraId="0EB8F139">
            <w:pPr>
              <w:spacing w:line="240" w:lineRule="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w:t>
            </w: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、产品内置不低于13800种漏洞规则，同时支持在控制台界面通过漏洞ID、漏洞名称、危险等级、漏洞CVE标识、漏洞描述等条件查询漏洞特征信息，支持用户自定义IPS规则；</w:t>
            </w:r>
          </w:p>
          <w:p w14:paraId="7C848A0C">
            <w:pPr>
              <w:spacing w:after="120" w:line="240" w:lineRule="auto"/>
              <w:jc w:val="left"/>
              <w:rPr>
                <w:rFonts w:hint="eastAsia" w:asciiTheme="minorEastAsia" w:hAnsiTheme="minorEastAsia" w:eastAsiaTheme="minorEastAsia" w:cstheme="minorEastAsia"/>
                <w:b w:val="0"/>
                <w:bCs w:val="0"/>
                <w:i w:val="0"/>
                <w:iCs w:val="0"/>
                <w:caps w:val="0"/>
                <w:color w:val="2E3742"/>
                <w:spacing w:val="0"/>
                <w:kern w:val="2"/>
                <w:sz w:val="21"/>
                <w:szCs w:val="21"/>
                <w:shd w:val="clear" w:color="auto" w:fill="FFFFFF"/>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18</w:t>
            </w:r>
            <w:r>
              <w:rPr>
                <w:rFonts w:hint="eastAsia" w:asciiTheme="minorEastAsia" w:hAnsiTheme="minorEastAsia" w:eastAsiaTheme="minorEastAsia" w:cstheme="minorEastAsia"/>
                <w:b w:val="0"/>
                <w:bCs w:val="0"/>
                <w:color w:val="auto"/>
                <w:sz w:val="21"/>
                <w:szCs w:val="21"/>
                <w:highlight w:val="none"/>
              </w:rPr>
              <w:t>、产品支持策略生命周期管理功能，支持对安全策略修改的时间、原因、变更类型进行统一管理，便于策略的运维与管理；</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A34E502">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1</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14:paraId="3865AFF3">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台</w:t>
            </w:r>
          </w:p>
        </w:tc>
      </w:tr>
      <w:tr w14:paraId="0AA5C5D2">
        <w:tblPrEx>
          <w:tblCellMar>
            <w:top w:w="0" w:type="dxa"/>
            <w:left w:w="108" w:type="dxa"/>
            <w:bottom w:w="0" w:type="dxa"/>
            <w:right w:w="108" w:type="dxa"/>
          </w:tblCellMar>
        </w:tblPrEx>
        <w:trPr>
          <w:trHeight w:val="400" w:hRule="atLeast"/>
        </w:trPr>
        <w:tc>
          <w:tcPr>
            <w:tcW w:w="434" w:type="pct"/>
            <w:tcBorders>
              <w:top w:val="single" w:color="000000" w:sz="4" w:space="0"/>
              <w:left w:val="single" w:color="000000" w:sz="4" w:space="0"/>
              <w:bottom w:val="single" w:color="000000" w:sz="4" w:space="0"/>
              <w:right w:val="single" w:color="000000" w:sz="4" w:space="0"/>
            </w:tcBorders>
            <w:noWrap w:val="0"/>
            <w:vAlign w:val="center"/>
          </w:tcPr>
          <w:p w14:paraId="50DBF86F">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lang w:val="en-US" w:eastAsia="zh-CN"/>
              </w:rPr>
              <w:t>4</w:t>
            </w:r>
          </w:p>
        </w:tc>
        <w:tc>
          <w:tcPr>
            <w:tcW w:w="730" w:type="pct"/>
            <w:tcBorders>
              <w:top w:val="single" w:color="000000" w:sz="4" w:space="0"/>
              <w:left w:val="single" w:color="000000" w:sz="4" w:space="0"/>
              <w:bottom w:val="single" w:color="000000" w:sz="4" w:space="0"/>
              <w:right w:val="single" w:color="000000" w:sz="4" w:space="0"/>
            </w:tcBorders>
            <w:noWrap w:val="0"/>
            <w:vAlign w:val="center"/>
          </w:tcPr>
          <w:p w14:paraId="6D3CD780">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上网行为管理</w:t>
            </w:r>
          </w:p>
        </w:tc>
        <w:tc>
          <w:tcPr>
            <w:tcW w:w="2955" w:type="pct"/>
            <w:tcBorders>
              <w:top w:val="single" w:color="000000" w:sz="4" w:space="0"/>
              <w:left w:val="single" w:color="000000" w:sz="4" w:space="0"/>
              <w:bottom w:val="single" w:color="000000" w:sz="4" w:space="0"/>
              <w:right w:val="single" w:color="000000" w:sz="4" w:space="0"/>
            </w:tcBorders>
            <w:noWrap w:val="0"/>
            <w:vAlign w:val="center"/>
          </w:tcPr>
          <w:p w14:paraId="19E24BBD">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参考品牌：深信服、亚信</w:t>
            </w:r>
          </w:p>
          <w:p w14:paraId="0C046E8E">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1、硬件外形：1U标准机架式设备，</w:t>
            </w:r>
            <w:r>
              <w:rPr>
                <w:rFonts w:hint="eastAsia" w:asciiTheme="minorEastAsia" w:hAnsiTheme="minorEastAsia" w:eastAsiaTheme="minorEastAsia" w:cstheme="minorEastAsia"/>
                <w:b w:val="0"/>
                <w:bCs w:val="0"/>
                <w:color w:val="auto"/>
                <w:sz w:val="21"/>
                <w:szCs w:val="21"/>
                <w:highlight w:val="none"/>
                <w:lang w:val="en-US" w:eastAsia="zh-CN"/>
              </w:rPr>
              <w:t>双</w:t>
            </w:r>
            <w:r>
              <w:rPr>
                <w:rFonts w:hint="eastAsia" w:asciiTheme="minorEastAsia" w:hAnsiTheme="minorEastAsia" w:eastAsiaTheme="minorEastAsia" w:cstheme="minorEastAsia"/>
                <w:b w:val="0"/>
                <w:bCs w:val="0"/>
                <w:color w:val="auto"/>
                <w:sz w:val="21"/>
                <w:szCs w:val="21"/>
                <w:highlight w:val="none"/>
              </w:rPr>
              <w:t>电源，≥</w:t>
            </w:r>
            <w:r>
              <w:rPr>
                <w:rFonts w:hint="eastAsia" w:asciiTheme="minorEastAsia" w:hAnsiTheme="minorEastAsia" w:eastAsiaTheme="minorEastAsia" w:cstheme="minorEastAsia"/>
                <w:b w:val="0"/>
                <w:bCs w:val="0"/>
                <w:color w:val="auto"/>
                <w:sz w:val="21"/>
                <w:szCs w:val="21"/>
                <w:highlight w:val="none"/>
                <w:lang w:val="en-US" w:eastAsia="zh-CN"/>
              </w:rPr>
              <w:t>1T</w:t>
            </w:r>
            <w:r>
              <w:rPr>
                <w:rFonts w:hint="eastAsia" w:asciiTheme="minorEastAsia" w:hAnsiTheme="minorEastAsia" w:eastAsiaTheme="minorEastAsia" w:cstheme="minorEastAsia"/>
                <w:b w:val="0"/>
                <w:bCs w:val="0"/>
                <w:color w:val="auto"/>
                <w:sz w:val="21"/>
                <w:szCs w:val="21"/>
                <w:highlight w:val="none"/>
              </w:rPr>
              <w:t>硬盘；板载自带接口：≥</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个千兆电口，≥2个</w:t>
            </w:r>
            <w:r>
              <w:rPr>
                <w:rFonts w:hint="eastAsia" w:asciiTheme="minorEastAsia" w:hAnsiTheme="minorEastAsia" w:eastAsiaTheme="minorEastAsia" w:cstheme="minorEastAsia"/>
                <w:b w:val="0"/>
                <w:bCs w:val="0"/>
                <w:color w:val="auto"/>
                <w:sz w:val="21"/>
                <w:szCs w:val="21"/>
                <w:highlight w:val="none"/>
                <w:lang w:val="en-US" w:eastAsia="zh-CN"/>
              </w:rPr>
              <w:t>千</w:t>
            </w:r>
            <w:r>
              <w:rPr>
                <w:rFonts w:hint="eastAsia" w:asciiTheme="minorEastAsia" w:hAnsiTheme="minorEastAsia" w:eastAsiaTheme="minorEastAsia" w:cstheme="minorEastAsia"/>
                <w:b w:val="0"/>
                <w:bCs w:val="0"/>
                <w:color w:val="auto"/>
                <w:sz w:val="21"/>
                <w:szCs w:val="21"/>
                <w:highlight w:val="none"/>
              </w:rPr>
              <w:t>兆SFP口。</w:t>
            </w:r>
          </w:p>
          <w:p w14:paraId="3997977C">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2、网络层吞吐量≥8Gbps，应用层吞吐量≥1.1Gbps，带宽性能≥750Mbps，支持用户数≥5000，每秒新建连接数≥1.2万，最大并发连接数≥50万。提供三年硬件维保服务及三年全功能模块升级服务。</w:t>
            </w:r>
          </w:p>
          <w:p w14:paraId="3BAFEBCE">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、支持路由模式（NAT、路由转发、DHCP、GRE、OSPF）、网桥模式（多路桥接模式）、旁路模式；</w:t>
            </w:r>
          </w:p>
          <w:p w14:paraId="4B47FD06">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、为了方便管理，支持设置四类管理员，分别为配置管理员、查看管理员、日志管理员，以及多种权限的超级管理员；管理员支持分级，高级别管理员的策略配置优先生效，并可修改低级管理员的策略；</w:t>
            </w:r>
          </w:p>
          <w:p w14:paraId="196E184D">
            <w:pPr>
              <w:spacing w:after="120" w:line="240" w:lineRule="auto"/>
              <w:jc w:val="left"/>
              <w:rPr>
                <w:rFonts w:hint="eastAsia" w:asciiTheme="minorEastAsia" w:hAnsiTheme="minorEastAsia" w:eastAsiaTheme="minorEastAsia" w:cstheme="minorEastAsia"/>
                <w:b w:val="0"/>
                <w:bCs w:val="0"/>
                <w:strike/>
                <w:dstrike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、为方便展示分析，支持首页分析显示接入用户人数、终端类型；带宽质量分析、实时流量排名；资产类型分布、新设备发现趋势、终端违规检查项排行、终端违规用户排行；</w:t>
            </w:r>
          </w:p>
          <w:p w14:paraId="580D72AB">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、支持LDAP、Radius、POP3等第三方认证；支持ISA\lotus ldap\novell ldap\oracle、sql server、db2、mysql等数据库等第三方认证；</w:t>
            </w:r>
          </w:p>
          <w:p w14:paraId="694275EF">
            <w:pPr>
              <w:spacing w:after="120" w:line="240" w:lineRule="auto"/>
              <w:jc w:val="left"/>
              <w:rPr>
                <w:rFonts w:hint="eastAsia" w:asciiTheme="minorEastAsia" w:hAnsiTheme="minorEastAsia" w:eastAsiaTheme="minorEastAsia" w:cstheme="minorEastAsia"/>
                <w:b w:val="0"/>
                <w:bCs w:val="0"/>
                <w:strike/>
                <w:dstrike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7</w:t>
            </w:r>
            <w:r>
              <w:rPr>
                <w:rFonts w:hint="eastAsia" w:asciiTheme="minorEastAsia" w:hAnsiTheme="minorEastAsia" w:eastAsiaTheme="minorEastAsia" w:cstheme="minorEastAsia"/>
                <w:b w:val="0"/>
                <w:bCs w:val="0"/>
                <w:color w:val="auto"/>
                <w:sz w:val="21"/>
                <w:szCs w:val="21"/>
                <w:highlight w:val="none"/>
              </w:rPr>
              <w:t>、支持客户端SSL解密，客户端会自动推送根证书安装；</w:t>
            </w:r>
          </w:p>
          <w:p w14:paraId="3824126B">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8</w:t>
            </w:r>
            <w:r>
              <w:rPr>
                <w:rFonts w:hint="eastAsia" w:asciiTheme="minorEastAsia" w:hAnsiTheme="minorEastAsia" w:eastAsiaTheme="minorEastAsia" w:cstheme="minorEastAsia"/>
                <w:b w:val="0"/>
                <w:bCs w:val="0"/>
                <w:color w:val="auto"/>
                <w:sz w:val="21"/>
                <w:szCs w:val="21"/>
                <w:highlight w:val="none"/>
              </w:rPr>
              <w:t>、为保障用户使用体验，需支持通过OAuth认证协议对接，支持阿里钉钉，口袋助理，企业微信第三方账号授权认证，支持企业微信、口袋助理、钉钉这三个平台支持同步组织结构，用户通过企业微信、口袋助理、钉钉认证上线，本地会创建与认证服务器上对应的用户组，用户会上线到对应创建的组；</w:t>
            </w:r>
          </w:p>
          <w:p w14:paraId="1DA8985D">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Theme="minorEastAsia" w:hAnsiTheme="minorEastAsia" w:eastAsiaTheme="minorEastAsia" w:cstheme="minorEastAsia"/>
                <w:b w:val="0"/>
                <w:bCs w:val="0"/>
                <w:color w:val="auto"/>
                <w:sz w:val="21"/>
                <w:szCs w:val="21"/>
                <w:highlight w:val="none"/>
              </w:rPr>
              <w:t>、为提高系统易用性，需支持radius、AD、POP3、Proxy、PPPOE、 H3C IMC/CAMS、锐捷 SAM、城市热点等系统进行认证单点登录，简化用户操作，可强制指定用户、指定IP段的用户必须使用单点登录；</w:t>
            </w:r>
          </w:p>
          <w:p w14:paraId="50690DDD">
            <w:pPr>
              <w:spacing w:after="120" w:line="240" w:lineRule="auto"/>
              <w:jc w:val="left"/>
              <w:rPr>
                <w:rFonts w:hint="eastAsia" w:asciiTheme="minorEastAsia" w:hAnsiTheme="minorEastAsia" w:eastAsiaTheme="minorEastAsia" w:cstheme="minorEastAsia"/>
                <w:b w:val="0"/>
                <w:bCs w:val="0"/>
                <w:strike/>
                <w:dstrike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、支持通过抑制P2P的下行丢包，来减缓P2P的下行流量，从而解决网络出口在做流控后仍然压力较大的问题；</w:t>
            </w:r>
          </w:p>
          <w:p w14:paraId="072DEBE0">
            <w:pPr>
              <w:spacing w:after="120" w:line="240" w:lineRule="auto"/>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、支持放通或封堵TCP\UDP端口、ICMP协议，可设置对所有IP或者指定IP执行，离线时继续生效；</w:t>
            </w:r>
          </w:p>
          <w:p w14:paraId="19A7E76C">
            <w:pPr>
              <w:spacing w:after="120" w:line="240" w:lineRule="auto"/>
              <w:jc w:val="left"/>
              <w:rPr>
                <w:rFonts w:hint="eastAsia" w:asciiTheme="minorEastAsia" w:hAnsiTheme="minorEastAsia" w:eastAsiaTheme="minorEastAsia" w:cstheme="minorEastAsia"/>
                <w:b w:val="0"/>
                <w:bCs w:val="0"/>
                <w:strike/>
                <w:dstrike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12</w:t>
            </w:r>
            <w:r>
              <w:rPr>
                <w:rFonts w:hint="eastAsia" w:asciiTheme="minorEastAsia" w:hAnsiTheme="minorEastAsia" w:eastAsiaTheme="minorEastAsia" w:cstheme="minorEastAsia"/>
                <w:b w:val="0"/>
                <w:bCs w:val="0"/>
                <w:color w:val="auto"/>
                <w:sz w:val="21"/>
                <w:szCs w:val="21"/>
                <w:highlight w:val="none"/>
              </w:rPr>
              <w:t>、支持基于时间段/用户/用户组/终端类型/位置等维度的多种上网行为统计排行报表；</w:t>
            </w:r>
          </w:p>
          <w:p w14:paraId="6A56BD1D">
            <w:pPr>
              <w:spacing w:after="120" w:line="240" w:lineRule="auto"/>
              <w:jc w:val="left"/>
              <w:rPr>
                <w:rFonts w:hint="eastAsia" w:asciiTheme="minorEastAsia" w:hAnsiTheme="minorEastAsia" w:eastAsiaTheme="minorEastAsia" w:cstheme="minorEastAsia"/>
                <w:b w:val="0"/>
                <w:bCs w:val="0"/>
                <w:kern w:val="2"/>
                <w:sz w:val="21"/>
                <w:szCs w:val="21"/>
                <w:vertAlign w:val="baseli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rPr>
              <w:t>、支持远程应用的外发附件审计,包括Teamviewer、向日葵、Anydesk、RDP；</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6A7B24F">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1</w:t>
            </w:r>
          </w:p>
        </w:tc>
        <w:tc>
          <w:tcPr>
            <w:tcW w:w="411" w:type="pct"/>
            <w:gridSpan w:val="2"/>
            <w:tcBorders>
              <w:top w:val="single" w:color="000000" w:sz="4" w:space="0"/>
              <w:left w:val="single" w:color="000000" w:sz="4" w:space="0"/>
              <w:bottom w:val="single" w:color="000000" w:sz="4" w:space="0"/>
              <w:right w:val="single" w:color="000000" w:sz="4" w:space="0"/>
            </w:tcBorders>
            <w:noWrap/>
            <w:vAlign w:val="center"/>
          </w:tcPr>
          <w:p w14:paraId="7F55737C">
            <w:pPr>
              <w:spacing w:after="120" w:line="240" w:lineRule="auto"/>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auto"/>
                <w:sz w:val="21"/>
                <w:szCs w:val="21"/>
                <w:highlight w:val="none"/>
              </w:rPr>
              <w:t>台</w:t>
            </w:r>
          </w:p>
        </w:tc>
      </w:tr>
      <w:tr w14:paraId="1ADDF309">
        <w:tblPrEx>
          <w:tblCellMar>
            <w:top w:w="0" w:type="dxa"/>
            <w:left w:w="108" w:type="dxa"/>
            <w:bottom w:w="0" w:type="dxa"/>
            <w:right w:w="108" w:type="dxa"/>
          </w:tblCellMar>
        </w:tblPrEx>
        <w:trPr>
          <w:gridAfter w:val="1"/>
          <w:wAfter w:w="2" w:type="pct"/>
          <w:trHeight w:val="400" w:hRule="atLeast"/>
        </w:trPr>
        <w:tc>
          <w:tcPr>
            <w:tcW w:w="1165" w:type="pct"/>
            <w:gridSpan w:val="2"/>
            <w:tcBorders>
              <w:top w:val="single" w:color="000000" w:sz="4" w:space="0"/>
              <w:left w:val="single" w:color="000000" w:sz="4" w:space="0"/>
              <w:bottom w:val="single" w:color="000000" w:sz="4" w:space="0"/>
              <w:right w:val="single" w:color="auto" w:sz="4" w:space="0"/>
            </w:tcBorders>
            <w:noWrap w:val="0"/>
            <w:vAlign w:val="center"/>
          </w:tcPr>
          <w:p w14:paraId="49859908">
            <w:pPr>
              <w:widowControl/>
              <w:spacing w:line="240" w:lineRule="auto"/>
              <w:jc w:val="center"/>
              <w:textAlignment w:val="bottom"/>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商务条款</w:t>
            </w:r>
          </w:p>
        </w:tc>
        <w:tc>
          <w:tcPr>
            <w:tcW w:w="3832" w:type="pct"/>
            <w:gridSpan w:val="3"/>
            <w:tcBorders>
              <w:top w:val="single" w:color="000000" w:sz="4" w:space="0"/>
              <w:left w:val="single" w:color="auto" w:sz="4" w:space="0"/>
              <w:bottom w:val="single" w:color="000000" w:sz="4" w:space="0"/>
              <w:right w:val="single" w:color="000000" w:sz="4" w:space="0"/>
            </w:tcBorders>
            <w:noWrap w:val="0"/>
            <w:vAlign w:val="center"/>
          </w:tcPr>
          <w:p w14:paraId="5923AD1F">
            <w:pPr>
              <w:widowControl/>
              <w:numPr>
                <w:ilvl w:val="0"/>
                <w:numId w:val="4"/>
              </w:numPr>
              <w:spacing w:line="240" w:lineRule="auto"/>
              <w:jc w:val="left"/>
              <w:textAlignment w:val="bottom"/>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交货期：自合同签订之日起15 日内完成设备的供应和安装调试；</w:t>
            </w:r>
          </w:p>
          <w:p w14:paraId="0A5A848A">
            <w:pPr>
              <w:widowControl/>
              <w:numPr>
                <w:ilvl w:val="0"/>
                <w:numId w:val="4"/>
              </w:numPr>
              <w:spacing w:line="240" w:lineRule="auto"/>
              <w:jc w:val="left"/>
              <w:textAlignment w:val="bottom"/>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质保期：</w:t>
            </w:r>
            <w:r>
              <w:rPr>
                <w:rFonts w:hint="eastAsia" w:asciiTheme="minorEastAsia" w:hAnsiTheme="minorEastAsia" w:eastAsiaTheme="minorEastAsia" w:cstheme="minorEastAsia"/>
                <w:b w:val="0"/>
                <w:bCs w:val="0"/>
                <w:color w:val="000000"/>
                <w:kern w:val="0"/>
                <w:sz w:val="21"/>
                <w:szCs w:val="21"/>
                <w:lang w:val="en-US" w:eastAsia="zh-CN" w:bidi="ar"/>
              </w:rPr>
              <w:t>上述清单内单独注明质保期要求的，按照清单内要求执行，其他未标注的产品质保期3</w:t>
            </w:r>
            <w:r>
              <w:rPr>
                <w:rFonts w:hint="eastAsia" w:asciiTheme="minorEastAsia" w:hAnsiTheme="minorEastAsia" w:eastAsiaTheme="minorEastAsia" w:cstheme="minorEastAsia"/>
                <w:b w:val="0"/>
                <w:bCs w:val="0"/>
                <w:color w:val="000000"/>
                <w:kern w:val="0"/>
                <w:sz w:val="21"/>
                <w:szCs w:val="21"/>
                <w:lang w:bidi="ar"/>
              </w:rPr>
              <w:t>年</w:t>
            </w:r>
            <w:r>
              <w:rPr>
                <w:rFonts w:hint="eastAsia" w:asciiTheme="minorEastAsia" w:hAnsiTheme="minorEastAsia" w:eastAsiaTheme="minorEastAsia" w:cstheme="minorEastAsia"/>
                <w:b w:val="0"/>
                <w:bCs w:val="0"/>
                <w:color w:val="000000"/>
                <w:kern w:val="0"/>
                <w:sz w:val="21"/>
                <w:szCs w:val="21"/>
                <w:lang w:eastAsia="zh-CN" w:bidi="ar"/>
              </w:rPr>
              <w:t>，</w:t>
            </w:r>
            <w:r>
              <w:rPr>
                <w:rFonts w:hint="eastAsia" w:asciiTheme="minorEastAsia" w:hAnsiTheme="minorEastAsia" w:eastAsiaTheme="minorEastAsia" w:cstheme="minorEastAsia"/>
                <w:b w:val="0"/>
                <w:bCs w:val="0"/>
                <w:color w:val="000000"/>
                <w:kern w:val="0"/>
                <w:sz w:val="21"/>
                <w:szCs w:val="21"/>
                <w:lang w:bidi="ar"/>
              </w:rPr>
              <w:t>自交货并验收合格之日起计；</w:t>
            </w:r>
          </w:p>
          <w:p w14:paraId="5F50ACCE">
            <w:pPr>
              <w:widowControl/>
              <w:numPr>
                <w:ilvl w:val="0"/>
                <w:numId w:val="4"/>
              </w:numPr>
              <w:spacing w:line="240" w:lineRule="auto"/>
              <w:jc w:val="left"/>
              <w:textAlignment w:val="bottom"/>
              <w:rPr>
                <w:rFonts w:hint="eastAsia" w:asciiTheme="minorEastAsia" w:hAnsiTheme="minorEastAsia" w:eastAsiaTheme="minorEastAsia" w:cstheme="minorEastAsia"/>
                <w:b w:val="0"/>
                <w:bCs w:val="0"/>
                <w:color w:val="000000"/>
                <w:kern w:val="0"/>
                <w:sz w:val="21"/>
                <w:szCs w:val="21"/>
                <w:lang w:val="en-US" w:eastAsia="zh-CN" w:bidi="ar"/>
              </w:rPr>
            </w:pPr>
            <w:r>
              <w:rPr>
                <w:rFonts w:hint="eastAsia" w:asciiTheme="minorEastAsia" w:hAnsiTheme="minorEastAsia" w:eastAsiaTheme="minorEastAsia" w:cstheme="minorEastAsia"/>
                <w:b w:val="0"/>
                <w:bCs w:val="0"/>
                <w:color w:val="000000"/>
                <w:kern w:val="0"/>
                <w:sz w:val="21"/>
                <w:szCs w:val="21"/>
                <w:lang w:bidi="ar"/>
              </w:rPr>
              <w:t>其他要求：投标报价为招标方指定地点的现场交货价，包括：货物及标准附件、备品备件、专用工具的价格；运输、装卸、安装、调试、培训、技术支持、售后服务等费用；必要的保险费用和各项税费；中标方开具增值税专用发票；</w:t>
            </w:r>
          </w:p>
        </w:tc>
      </w:tr>
    </w:tbl>
    <w:p w14:paraId="3020D6F2">
      <w:pPr>
        <w:ind w:firstLine="562" w:firstLineChars="200"/>
        <w:rPr>
          <w:rFonts w:ascii="仿宋" w:hAnsi="仿宋" w:eastAsia="仿宋" w:cs="仿宋"/>
          <w:b/>
          <w:bCs/>
          <w:color w:val="000000"/>
          <w:kern w:val="0"/>
          <w:sz w:val="28"/>
          <w:szCs w:val="28"/>
        </w:rPr>
      </w:pPr>
    </w:p>
    <w:p w14:paraId="060A151B">
      <w:pPr>
        <w:outlineLvl w:val="0"/>
        <w:rPr>
          <w:rFonts w:hint="eastAsia" w:ascii="仿宋" w:hAnsi="仿宋" w:eastAsia="仿宋" w:cs="仿宋"/>
          <w:b/>
          <w:color w:val="000000"/>
          <w:kern w:val="0"/>
          <w:sz w:val="28"/>
          <w:szCs w:val="28"/>
        </w:rPr>
      </w:pPr>
      <w:r>
        <w:rPr>
          <w:rFonts w:hint="eastAsia" w:ascii="仿宋" w:hAnsi="仿宋" w:eastAsia="仿宋" w:cs="仿宋"/>
          <w:b/>
          <w:color w:val="000000"/>
          <w:kern w:val="0"/>
          <w:sz w:val="28"/>
          <w:szCs w:val="28"/>
        </w:rPr>
        <w:br w:type="page"/>
      </w:r>
      <w:bookmarkStart w:id="18" w:name="_Toc6959"/>
      <w:r>
        <w:rPr>
          <w:rFonts w:hint="eastAsia"/>
          <w:b/>
          <w:color w:val="000000"/>
          <w:sz w:val="28"/>
          <w:szCs w:val="28"/>
        </w:rPr>
        <w:t>附件</w:t>
      </w:r>
      <w:bookmarkEnd w:id="17"/>
      <w:r>
        <w:rPr>
          <w:rFonts w:hint="eastAsia"/>
          <w:b/>
          <w:color w:val="000000"/>
          <w:sz w:val="28"/>
          <w:szCs w:val="28"/>
        </w:rPr>
        <w:t>二</w:t>
      </w:r>
      <w:bookmarkEnd w:id="18"/>
    </w:p>
    <w:p w14:paraId="412B109B">
      <w:pPr>
        <w:keepNext/>
        <w:keepLines/>
        <w:spacing w:line="579" w:lineRule="auto"/>
        <w:jc w:val="center"/>
        <w:rPr>
          <w:b/>
          <w:color w:val="000000"/>
          <w:sz w:val="28"/>
          <w:szCs w:val="28"/>
        </w:rPr>
      </w:pPr>
      <w:r>
        <w:rPr>
          <w:rFonts w:hint="eastAsia" w:ascii="仿宋" w:hAnsi="仿宋" w:eastAsia="仿宋" w:cs="仿宋"/>
          <w:b/>
          <w:bCs/>
          <w:color w:val="000000"/>
          <w:sz w:val="30"/>
          <w:szCs w:val="30"/>
        </w:rPr>
        <w:t>投标函</w:t>
      </w:r>
    </w:p>
    <w:p w14:paraId="2FEC1DA7">
      <w:pPr>
        <w:snapToGrid w:val="0"/>
        <w:spacing w:line="436"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致：南南铝业股份有限公司</w:t>
      </w:r>
    </w:p>
    <w:p w14:paraId="67F66273">
      <w:pPr>
        <w:snapToGrid w:val="0"/>
        <w:spacing w:line="436" w:lineRule="atLeast"/>
        <w:ind w:left="-40" w:leftChars="-19" w:firstLine="496" w:firstLineChars="207"/>
        <w:rPr>
          <w:rFonts w:hint="eastAsia" w:ascii="仿宋" w:hAnsi="仿宋" w:eastAsia="仿宋" w:cs="仿宋"/>
          <w:color w:val="000000"/>
          <w:sz w:val="24"/>
          <w:szCs w:val="24"/>
        </w:rPr>
      </w:pPr>
      <w:r>
        <w:rPr>
          <w:rFonts w:hint="eastAsia" w:ascii="仿宋" w:hAnsi="仿宋" w:eastAsia="仿宋" w:cs="仿宋"/>
          <w:color w:val="000000"/>
          <w:sz w:val="24"/>
          <w:szCs w:val="24"/>
        </w:rPr>
        <w:t>根据南南铝业股份有限公司数据中心中心防火墙采购</w:t>
      </w:r>
      <w:r>
        <w:rPr>
          <w:rFonts w:hint="eastAsia" w:ascii="仿宋" w:hAnsi="仿宋" w:eastAsia="仿宋" w:cs="仿宋"/>
          <w:color w:val="000000"/>
          <w:sz w:val="24"/>
          <w:szCs w:val="24"/>
          <w:u w:val="single"/>
          <w:lang w:eastAsia="zh-CN"/>
        </w:rPr>
        <w:t>项目</w:t>
      </w:r>
      <w:r>
        <w:rPr>
          <w:rFonts w:hint="eastAsia" w:ascii="仿宋" w:hAnsi="仿宋" w:eastAsia="仿宋" w:cs="仿宋"/>
          <w:color w:val="000000"/>
          <w:sz w:val="24"/>
          <w:szCs w:val="24"/>
        </w:rPr>
        <w:t>的招标文件，正式授权下述签字人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（姓名和职务）代表投标供应商</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（投标响应单位的名称），提交按招标文件要求编制投标书正本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份，副本</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份。</w:t>
      </w:r>
    </w:p>
    <w:p w14:paraId="34C9FBE8">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我方已完全明白招标文件的所有条款要求，并重申以下几点：</w:t>
      </w:r>
    </w:p>
    <w:p w14:paraId="0D9B0E82">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1.本投标文件的有效期自投标截止日起</w:t>
      </w:r>
      <w:r>
        <w:rPr>
          <w:rFonts w:hint="eastAsia" w:ascii="仿宋" w:hAnsi="仿宋" w:eastAsia="仿宋" w:cs="仿宋"/>
          <w:b/>
          <w:color w:val="000000"/>
          <w:sz w:val="24"/>
          <w:szCs w:val="24"/>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天内有效，如中标，有效期将延至集中采购协议终止日为止；</w:t>
      </w:r>
    </w:p>
    <w:p w14:paraId="00850174">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2.保证遵守招标文件中的有关规定的收费标准。</w:t>
      </w:r>
    </w:p>
    <w:p w14:paraId="72554A68">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3.投标价格包含设计、制造、运输、保险、税费、商检、保管、保险、卸货、验收及售后服务及其他相关项目的所有费用。</w:t>
      </w:r>
    </w:p>
    <w:p w14:paraId="06035959">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4.如果我方中标，我方及我方下属公司、机构均将严格遵守与贵方的相关协议、合同的各项规定，及时为贵方的开发项目提供所需要的产品及相关服务。我方下属公司、机构的任何违约行为，均视为我方违约。</w:t>
      </w:r>
    </w:p>
    <w:p w14:paraId="47D06B1C">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5.投标文件中所有关于投标资格的文件、证明材料、陈述均是真实的、准确的。若有违背，我方愿意承担由此而产生的一切后果。</w:t>
      </w:r>
    </w:p>
    <w:p w14:paraId="2C77AC52">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6.我们完全理解贵方不一定接受最低报价的投标响应或收到的任何投标响应。</w:t>
      </w:r>
    </w:p>
    <w:p w14:paraId="2E2F68F4">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7.我们已详细审核全部招标文件及其有效补充文件，我们知道必须放弃提出含糊不清或误解的问题的权利。</w:t>
      </w:r>
    </w:p>
    <w:p w14:paraId="0AE90461">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8.如果贵方有要求，我方愿意进一步提供与本投标有关的任何证据或资料。</w:t>
      </w:r>
    </w:p>
    <w:p w14:paraId="6D5F0ECB">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14:paraId="7D5371A0">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10.一旦我方被宣布中标，我们将根据招标文件的规定 ，严格按照《合同法》履行自己的责任和义务，完成项目交付甲方验收、使用。</w:t>
      </w:r>
    </w:p>
    <w:p w14:paraId="435FE83A">
      <w:pPr>
        <w:spacing w:line="400" w:lineRule="exact"/>
        <w:ind w:firstLine="360" w:firstLineChars="150"/>
        <w:rPr>
          <w:rFonts w:hint="eastAsia" w:ascii="仿宋" w:hAnsi="仿宋" w:eastAsia="仿宋" w:cs="仿宋"/>
          <w:color w:val="000000"/>
          <w:sz w:val="24"/>
          <w:szCs w:val="24"/>
        </w:rPr>
      </w:pPr>
      <w:r>
        <w:rPr>
          <w:rFonts w:hint="eastAsia" w:ascii="仿宋" w:hAnsi="仿宋" w:eastAsia="仿宋" w:cs="仿宋"/>
          <w:color w:val="000000"/>
          <w:sz w:val="24"/>
          <w:szCs w:val="24"/>
        </w:rPr>
        <w:t>11.与本投标有关的一切往来通讯请寄：</w:t>
      </w:r>
    </w:p>
    <w:p w14:paraId="09FFF3CB">
      <w:pPr>
        <w:pStyle w:val="6"/>
        <w:spacing w:line="520" w:lineRule="exact"/>
        <w:ind w:left="840"/>
        <w:rPr>
          <w:rFonts w:hint="eastAsia" w:ascii="仿宋" w:hAnsi="仿宋" w:eastAsia="仿宋" w:cs="仿宋"/>
          <w:color w:val="000000"/>
          <w:szCs w:val="24"/>
        </w:rPr>
      </w:pPr>
      <w:r>
        <w:rPr>
          <w:rFonts w:hint="eastAsia" w:ascii="仿宋" w:hAnsi="仿宋" w:eastAsia="仿宋" w:cs="仿宋"/>
          <w:color w:val="000000"/>
          <w:szCs w:val="24"/>
        </w:rPr>
        <w:t xml:space="preserve"> 地址：</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p>
    <w:p w14:paraId="2D6B52E0">
      <w:pPr>
        <w:pStyle w:val="6"/>
        <w:spacing w:line="520" w:lineRule="exact"/>
        <w:ind w:firstLine="480" w:firstLineChars="200"/>
        <w:rPr>
          <w:rFonts w:hint="eastAsia" w:ascii="仿宋" w:hAnsi="仿宋" w:eastAsia="仿宋" w:cs="仿宋"/>
          <w:color w:val="000000"/>
          <w:szCs w:val="24"/>
          <w:u w:val="single"/>
        </w:rPr>
      </w:pPr>
      <w:r>
        <w:rPr>
          <w:rFonts w:hint="eastAsia" w:ascii="仿宋" w:hAnsi="仿宋" w:eastAsia="仿宋" w:cs="仿宋"/>
          <w:color w:val="000000"/>
          <w:szCs w:val="24"/>
        </w:rPr>
        <w:t>邮编：</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电话：</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传真：</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 xml:space="preserve">  </w:t>
      </w:r>
      <w:r>
        <w:rPr>
          <w:rFonts w:hint="eastAsia" w:ascii="仿宋" w:hAnsi="仿宋" w:eastAsia="仿宋" w:cs="仿宋"/>
          <w:color w:val="000000"/>
          <w:szCs w:val="24"/>
          <w:u w:val="single"/>
        </w:rPr>
        <w:t xml:space="preserve">             </w:t>
      </w:r>
    </w:p>
    <w:p w14:paraId="0C03A542">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投标单位名称（盖章）：</w:t>
      </w:r>
    </w:p>
    <w:p w14:paraId="353D8FB0">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投标人授权代表姓名(签字) ：              </w:t>
      </w:r>
    </w:p>
    <w:p w14:paraId="54A7B87C">
      <w:pPr>
        <w:snapToGrid w:val="0"/>
        <w:spacing w:line="436" w:lineRule="atLeast"/>
        <w:ind w:left="210" w:leftChars="100" w:firstLine="3600" w:firstLineChars="1500"/>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p w14:paraId="1352BBBF">
      <w:pPr>
        <w:snapToGrid w:val="0"/>
        <w:spacing w:line="436" w:lineRule="atLeast"/>
        <w:jc w:val="left"/>
        <w:outlineLvl w:val="0"/>
        <w:rPr>
          <w:rFonts w:hint="eastAsia"/>
          <w:b/>
          <w:color w:val="000000"/>
          <w:sz w:val="28"/>
          <w:szCs w:val="28"/>
        </w:rPr>
      </w:pPr>
      <w:bookmarkStart w:id="19" w:name="_Toc20098"/>
      <w:r>
        <w:rPr>
          <w:rFonts w:hint="eastAsia"/>
          <w:b/>
          <w:color w:val="000000"/>
          <w:sz w:val="28"/>
          <w:szCs w:val="28"/>
        </w:rPr>
        <w:t>附件三</w:t>
      </w:r>
      <w:bookmarkEnd w:id="19"/>
    </w:p>
    <w:p w14:paraId="69543C73">
      <w:pPr>
        <w:spacing w:line="360" w:lineRule="auto"/>
        <w:jc w:val="center"/>
        <w:rPr>
          <w:rFonts w:hint="eastAsia" w:ascii="仿宋" w:hAnsi="仿宋" w:eastAsia="仿宋" w:cs="仿宋"/>
          <w:b/>
          <w:color w:val="000000"/>
          <w:sz w:val="30"/>
          <w:szCs w:val="30"/>
        </w:rPr>
      </w:pPr>
      <w:bookmarkStart w:id="20" w:name="_Toc409105670"/>
      <w:r>
        <w:rPr>
          <w:rFonts w:hint="eastAsia" w:ascii="仿宋" w:hAnsi="仿宋" w:eastAsia="仿宋" w:cs="仿宋"/>
          <w:b/>
          <w:color w:val="000000"/>
          <w:sz w:val="30"/>
          <w:szCs w:val="30"/>
          <w:u w:val="single"/>
        </w:rPr>
        <w:t>南南铝业数据中心中心防火墙采购</w:t>
      </w:r>
      <w:r>
        <w:rPr>
          <w:rFonts w:hint="eastAsia" w:ascii="仿宋" w:hAnsi="仿宋" w:eastAsia="仿宋" w:cs="仿宋"/>
          <w:b/>
          <w:color w:val="000000"/>
          <w:sz w:val="30"/>
          <w:szCs w:val="30"/>
          <w:u w:val="single"/>
          <w:lang w:eastAsia="zh-CN"/>
        </w:rPr>
        <w:t>项目</w:t>
      </w:r>
      <w:r>
        <w:rPr>
          <w:rFonts w:hint="eastAsia" w:ascii="仿宋" w:hAnsi="仿宋" w:eastAsia="仿宋" w:cs="仿宋"/>
          <w:b/>
          <w:color w:val="000000"/>
          <w:sz w:val="30"/>
          <w:szCs w:val="30"/>
        </w:rPr>
        <w:t>采购报价表</w:t>
      </w:r>
    </w:p>
    <w:p w14:paraId="0F0E84EB">
      <w:pPr>
        <w:wordWrap w:val="0"/>
        <w:spacing w:line="360" w:lineRule="auto"/>
        <w:ind w:firstLine="440" w:firstLineChars="200"/>
        <w:jc w:val="right"/>
        <w:rPr>
          <w:rFonts w:hint="default" w:ascii="仿宋" w:hAnsi="仿宋" w:eastAsia="仿宋" w:cs="仿宋"/>
          <w:color w:val="000000"/>
          <w:sz w:val="22"/>
          <w:szCs w:val="24"/>
          <w:u w:val="single"/>
          <w:lang w:val="en-US" w:eastAsia="zh-CN"/>
        </w:rPr>
      </w:pPr>
      <w:r>
        <w:rPr>
          <w:rFonts w:hint="eastAsia" w:ascii="仿宋" w:hAnsi="仿宋" w:eastAsia="仿宋" w:cs="仿宋"/>
          <w:color w:val="000000"/>
          <w:sz w:val="22"/>
          <w:szCs w:val="24"/>
        </w:rPr>
        <w:t>----招标编号：</w:t>
      </w:r>
      <w:r>
        <w:rPr>
          <w:rFonts w:hint="eastAsia" w:ascii="仿宋" w:hAnsi="仿宋" w:eastAsia="仿宋" w:cs="仿宋"/>
          <w:color w:val="000000"/>
          <w:sz w:val="22"/>
          <w:szCs w:val="24"/>
          <w:u w:val="single"/>
        </w:rPr>
        <w:t>NNLY-</w:t>
      </w:r>
      <w:r>
        <w:rPr>
          <w:rFonts w:hint="eastAsia" w:ascii="仿宋" w:hAnsi="仿宋" w:eastAsia="仿宋" w:cs="仿宋"/>
          <w:color w:val="000000"/>
          <w:sz w:val="22"/>
          <w:szCs w:val="24"/>
          <w:u w:val="single"/>
          <w:lang w:val="en-US" w:eastAsia="zh-CN"/>
        </w:rPr>
        <w:t>FZ</w:t>
      </w:r>
      <w:r>
        <w:rPr>
          <w:rFonts w:hint="eastAsia" w:ascii="仿宋" w:hAnsi="仿宋" w:eastAsia="仿宋" w:cs="仿宋"/>
          <w:color w:val="000000"/>
          <w:sz w:val="22"/>
          <w:szCs w:val="24"/>
          <w:u w:val="single"/>
        </w:rPr>
        <w:t>-20</w:t>
      </w:r>
      <w:r>
        <w:rPr>
          <w:rFonts w:hint="eastAsia" w:ascii="仿宋" w:hAnsi="仿宋" w:eastAsia="仿宋" w:cs="仿宋"/>
          <w:color w:val="000000"/>
          <w:sz w:val="22"/>
          <w:szCs w:val="24"/>
          <w:u w:val="single"/>
          <w:lang w:val="en-US" w:eastAsia="zh-CN"/>
        </w:rPr>
        <w:t>241201</w:t>
      </w:r>
      <w:bookmarkStart w:id="24" w:name="_GoBack"/>
      <w:bookmarkEnd w:id="24"/>
    </w:p>
    <w:p w14:paraId="5FDB977C">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一、报价表</w:t>
      </w:r>
    </w:p>
    <w:tbl>
      <w:tblPr>
        <w:tblStyle w:val="15"/>
        <w:tblW w:w="1032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709"/>
        <w:gridCol w:w="1157"/>
        <w:gridCol w:w="4512"/>
        <w:gridCol w:w="850"/>
        <w:gridCol w:w="1559"/>
      </w:tblGrid>
      <w:tr w14:paraId="2C35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Borders>
              <w:top w:val="single" w:color="auto" w:sz="4" w:space="0"/>
              <w:left w:val="single" w:color="auto" w:sz="4" w:space="0"/>
              <w:bottom w:val="single" w:color="auto" w:sz="4" w:space="0"/>
              <w:right w:val="single" w:color="auto" w:sz="4" w:space="0"/>
            </w:tcBorders>
            <w:noWrap w:val="0"/>
            <w:vAlign w:val="top"/>
          </w:tcPr>
          <w:p w14:paraId="46220579">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项目</w:t>
            </w:r>
          </w:p>
        </w:tc>
        <w:tc>
          <w:tcPr>
            <w:tcW w:w="709" w:type="dxa"/>
            <w:tcBorders>
              <w:top w:val="single" w:color="auto" w:sz="4" w:space="0"/>
              <w:left w:val="single" w:color="auto" w:sz="4" w:space="0"/>
              <w:bottom w:val="single" w:color="auto" w:sz="4" w:space="0"/>
              <w:right w:val="single" w:color="auto" w:sz="4" w:space="0"/>
            </w:tcBorders>
            <w:noWrap w:val="0"/>
            <w:vAlign w:val="top"/>
          </w:tcPr>
          <w:p w14:paraId="18DBBB20">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序号</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4D6C3DE">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型号</w:t>
            </w:r>
          </w:p>
        </w:tc>
        <w:tc>
          <w:tcPr>
            <w:tcW w:w="4512" w:type="dxa"/>
            <w:tcBorders>
              <w:top w:val="single" w:color="auto" w:sz="4" w:space="0"/>
              <w:left w:val="single" w:color="auto" w:sz="4" w:space="0"/>
              <w:bottom w:val="single" w:color="auto" w:sz="4" w:space="0"/>
              <w:right w:val="single" w:color="auto" w:sz="4" w:space="0"/>
            </w:tcBorders>
            <w:noWrap w:val="0"/>
            <w:vAlign w:val="top"/>
          </w:tcPr>
          <w:p w14:paraId="04E00441">
            <w:pPr>
              <w:widowControl/>
              <w:spacing w:line="360" w:lineRule="auto"/>
              <w:jc w:val="center"/>
              <w:rPr>
                <w:rFonts w:ascii="宋体" w:hAnsi="宋体" w:cs="宋体"/>
                <w:b/>
                <w:color w:val="333333"/>
                <w:kern w:val="0"/>
                <w:sz w:val="28"/>
                <w:szCs w:val="24"/>
              </w:rPr>
            </w:pPr>
            <w:r>
              <w:rPr>
                <w:rFonts w:hint="eastAsia" w:ascii="宋体" w:hAnsi="宋体" w:cs="宋体"/>
                <w:b/>
                <w:color w:val="333333"/>
                <w:kern w:val="0"/>
              </w:rPr>
              <w:t>说明</w:t>
            </w:r>
          </w:p>
        </w:tc>
        <w:tc>
          <w:tcPr>
            <w:tcW w:w="850" w:type="dxa"/>
            <w:tcBorders>
              <w:top w:val="single" w:color="auto" w:sz="4" w:space="0"/>
              <w:left w:val="single" w:color="auto" w:sz="4" w:space="0"/>
              <w:bottom w:val="single" w:color="auto" w:sz="4" w:space="0"/>
              <w:right w:val="single" w:color="auto" w:sz="4" w:space="0"/>
            </w:tcBorders>
            <w:noWrap w:val="0"/>
            <w:vAlign w:val="top"/>
          </w:tcPr>
          <w:p w14:paraId="74E5455A">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数量</w:t>
            </w:r>
          </w:p>
        </w:tc>
        <w:tc>
          <w:tcPr>
            <w:tcW w:w="1559" w:type="dxa"/>
            <w:tcBorders>
              <w:top w:val="single" w:color="auto" w:sz="4" w:space="0"/>
              <w:left w:val="single" w:color="auto" w:sz="4" w:space="0"/>
              <w:bottom w:val="single" w:color="auto" w:sz="4" w:space="0"/>
              <w:right w:val="single" w:color="auto" w:sz="4" w:space="0"/>
            </w:tcBorders>
            <w:noWrap w:val="0"/>
            <w:vAlign w:val="top"/>
          </w:tcPr>
          <w:p w14:paraId="0B6D2480">
            <w:pPr>
              <w:widowControl/>
              <w:spacing w:line="360" w:lineRule="auto"/>
              <w:jc w:val="left"/>
              <w:rPr>
                <w:rFonts w:ascii="宋体" w:hAnsi="宋体" w:cs="宋体"/>
                <w:b/>
                <w:color w:val="333333"/>
                <w:kern w:val="0"/>
                <w:sz w:val="28"/>
                <w:szCs w:val="24"/>
              </w:rPr>
            </w:pPr>
            <w:r>
              <w:rPr>
                <w:rFonts w:hint="eastAsia" w:ascii="宋体" w:hAnsi="宋体" w:cs="宋体"/>
                <w:b/>
                <w:color w:val="333333"/>
                <w:kern w:val="0"/>
              </w:rPr>
              <w:t>小计（元）</w:t>
            </w:r>
          </w:p>
        </w:tc>
      </w:tr>
      <w:tr w14:paraId="1785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29878AE5">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4C9796E9">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14012C3D">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29D971A2">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0350D1E">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EA58FFD">
            <w:pPr>
              <w:widowControl/>
              <w:spacing w:line="360" w:lineRule="auto"/>
              <w:jc w:val="left"/>
              <w:rPr>
                <w:rFonts w:ascii="宋体" w:hAnsi="宋体" w:cs="宋体"/>
                <w:b/>
                <w:color w:val="333333"/>
                <w:kern w:val="0"/>
                <w:sz w:val="28"/>
                <w:szCs w:val="24"/>
              </w:rPr>
            </w:pPr>
          </w:p>
        </w:tc>
      </w:tr>
      <w:tr w14:paraId="2085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51F50341">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74FF0C69">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3859B425">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35BF2D7C">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E53515B">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944C791">
            <w:pPr>
              <w:widowControl/>
              <w:spacing w:line="360" w:lineRule="auto"/>
              <w:jc w:val="left"/>
              <w:rPr>
                <w:rFonts w:ascii="宋体" w:hAnsi="宋体" w:cs="宋体"/>
                <w:b/>
                <w:color w:val="333333"/>
                <w:kern w:val="0"/>
                <w:sz w:val="28"/>
                <w:szCs w:val="24"/>
              </w:rPr>
            </w:pPr>
          </w:p>
        </w:tc>
      </w:tr>
      <w:tr w14:paraId="0ACCB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22206E0C">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28D61DE5">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73CA0429">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0FD9F078">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B7C31C2">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043F839">
            <w:pPr>
              <w:widowControl/>
              <w:spacing w:line="360" w:lineRule="auto"/>
              <w:jc w:val="left"/>
              <w:rPr>
                <w:rFonts w:ascii="宋体" w:hAnsi="宋体" w:cs="宋体"/>
                <w:b/>
                <w:color w:val="333333"/>
                <w:kern w:val="0"/>
                <w:sz w:val="28"/>
                <w:szCs w:val="24"/>
              </w:rPr>
            </w:pPr>
          </w:p>
        </w:tc>
      </w:tr>
      <w:tr w14:paraId="3ED1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17F6A87D">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5B9D3B87">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0401AD49">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5F98884F">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44A76139">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2DF41E3">
            <w:pPr>
              <w:widowControl/>
              <w:spacing w:line="360" w:lineRule="auto"/>
              <w:jc w:val="left"/>
              <w:rPr>
                <w:rFonts w:ascii="宋体" w:hAnsi="宋体" w:cs="宋体"/>
                <w:b/>
                <w:color w:val="333333"/>
                <w:kern w:val="0"/>
                <w:sz w:val="28"/>
                <w:szCs w:val="24"/>
              </w:rPr>
            </w:pPr>
          </w:p>
        </w:tc>
      </w:tr>
      <w:tr w14:paraId="198A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0E18B388">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3593DA36">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259B84FD">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44D3298A">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35B3C27E">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4F17DDF">
            <w:pPr>
              <w:widowControl/>
              <w:spacing w:line="360" w:lineRule="auto"/>
              <w:jc w:val="left"/>
              <w:rPr>
                <w:rFonts w:ascii="宋体" w:hAnsi="宋体" w:cs="宋体"/>
                <w:b/>
                <w:color w:val="333333"/>
                <w:kern w:val="0"/>
                <w:sz w:val="28"/>
                <w:szCs w:val="24"/>
              </w:rPr>
            </w:pPr>
          </w:p>
        </w:tc>
      </w:tr>
      <w:tr w14:paraId="72C6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065162F8">
            <w:pPr>
              <w:widowControl/>
              <w:spacing w:line="360" w:lineRule="auto"/>
              <w:jc w:val="left"/>
              <w:rPr>
                <w:rFonts w:ascii="宋体" w:hAnsi="宋体" w:cs="宋体"/>
                <w:b/>
                <w:color w:val="333333"/>
                <w:kern w:val="0"/>
                <w:sz w:val="28"/>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14:paraId="1D0FA3FA">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10AE6F87">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44FC10E8">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10378517">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3B9DA46">
            <w:pPr>
              <w:widowControl/>
              <w:spacing w:line="360" w:lineRule="auto"/>
              <w:jc w:val="left"/>
              <w:rPr>
                <w:rFonts w:ascii="宋体" w:hAnsi="宋体" w:cs="宋体"/>
                <w:b/>
                <w:color w:val="333333"/>
                <w:kern w:val="0"/>
                <w:sz w:val="28"/>
                <w:szCs w:val="24"/>
              </w:rPr>
            </w:pPr>
          </w:p>
        </w:tc>
      </w:tr>
      <w:tr w14:paraId="5428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3168E676">
            <w:pPr>
              <w:widowControl/>
              <w:spacing w:line="360" w:lineRule="auto"/>
              <w:jc w:val="left"/>
              <w:rPr>
                <w:rFonts w:ascii="仿宋_GB2312" w:hAnsi="宋体" w:eastAsia="仿宋_GB2312"/>
                <w:b/>
                <w:sz w:val="28"/>
                <w:szCs w:val="28"/>
              </w:rPr>
            </w:pPr>
            <w:r>
              <w:rPr>
                <w:rFonts w:hint="eastAsia" w:ascii="仿宋_GB2312" w:hAnsi="宋体" w:eastAsia="仿宋_GB2312"/>
                <w:b/>
                <w:szCs w:val="28"/>
              </w:rPr>
              <w:t>合计（元）</w:t>
            </w:r>
          </w:p>
        </w:tc>
        <w:tc>
          <w:tcPr>
            <w:tcW w:w="709" w:type="dxa"/>
            <w:tcBorders>
              <w:top w:val="single" w:color="auto" w:sz="4" w:space="0"/>
              <w:left w:val="single" w:color="auto" w:sz="4" w:space="0"/>
              <w:bottom w:val="single" w:color="auto" w:sz="4" w:space="0"/>
              <w:right w:val="single" w:color="auto" w:sz="4" w:space="0"/>
            </w:tcBorders>
            <w:noWrap w:val="0"/>
            <w:vAlign w:val="top"/>
          </w:tcPr>
          <w:p w14:paraId="50F08810">
            <w:pPr>
              <w:widowControl/>
              <w:spacing w:line="360" w:lineRule="auto"/>
              <w:jc w:val="left"/>
              <w:rPr>
                <w:rFonts w:ascii="仿宋_GB2312" w:hAnsi="宋体" w:eastAsia="仿宋_GB2312"/>
                <w:b/>
                <w:sz w:val="28"/>
                <w:szCs w:val="28"/>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0FB35540">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17F5D19A">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2A41401C">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2944035">
            <w:pPr>
              <w:widowControl/>
              <w:spacing w:line="360" w:lineRule="auto"/>
              <w:jc w:val="left"/>
              <w:rPr>
                <w:rFonts w:ascii="宋体" w:hAnsi="宋体" w:cs="宋体"/>
                <w:b/>
                <w:color w:val="333333"/>
                <w:kern w:val="0"/>
                <w:sz w:val="28"/>
                <w:szCs w:val="24"/>
              </w:rPr>
            </w:pPr>
          </w:p>
        </w:tc>
      </w:tr>
      <w:tr w14:paraId="6949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01B09E66">
            <w:pPr>
              <w:widowControl/>
              <w:spacing w:line="360" w:lineRule="auto"/>
              <w:jc w:val="left"/>
              <w:rPr>
                <w:rFonts w:ascii="仿宋_GB2312" w:hAnsi="宋体" w:eastAsia="仿宋_GB2312"/>
                <w:sz w:val="28"/>
                <w:szCs w:val="28"/>
              </w:rPr>
            </w:pPr>
            <w:r>
              <w:rPr>
                <w:rFonts w:hint="eastAsia" w:ascii="仿宋_GB2312" w:hAnsi="宋体" w:eastAsia="仿宋_GB2312"/>
                <w:szCs w:val="28"/>
              </w:rPr>
              <w:t>商务</w:t>
            </w:r>
          </w:p>
          <w:p w14:paraId="3598E10C">
            <w:pPr>
              <w:widowControl/>
              <w:spacing w:line="360" w:lineRule="auto"/>
              <w:jc w:val="left"/>
              <w:rPr>
                <w:rFonts w:ascii="宋体" w:hAnsi="宋体" w:cs="宋体"/>
                <w:b/>
                <w:color w:val="333333"/>
                <w:kern w:val="0"/>
                <w:sz w:val="28"/>
                <w:szCs w:val="24"/>
              </w:rPr>
            </w:pPr>
            <w:r>
              <w:rPr>
                <w:rFonts w:hint="eastAsia" w:ascii="仿宋_GB2312" w:hAnsi="宋体" w:eastAsia="仿宋_GB2312"/>
                <w:szCs w:val="28"/>
              </w:rPr>
              <w:t>条款</w:t>
            </w:r>
          </w:p>
        </w:tc>
        <w:tc>
          <w:tcPr>
            <w:tcW w:w="709" w:type="dxa"/>
            <w:tcBorders>
              <w:top w:val="single" w:color="auto" w:sz="4" w:space="0"/>
              <w:left w:val="single" w:color="auto" w:sz="4" w:space="0"/>
              <w:bottom w:val="single" w:color="auto" w:sz="4" w:space="0"/>
              <w:right w:val="single" w:color="auto" w:sz="4" w:space="0"/>
            </w:tcBorders>
            <w:noWrap w:val="0"/>
            <w:vAlign w:val="top"/>
          </w:tcPr>
          <w:p w14:paraId="6A0F8682">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21141E53">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15A11C4C">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6552B75">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F34137C">
            <w:pPr>
              <w:widowControl/>
              <w:spacing w:line="360" w:lineRule="auto"/>
              <w:jc w:val="left"/>
              <w:rPr>
                <w:rFonts w:ascii="宋体" w:hAnsi="宋体" w:cs="宋体"/>
                <w:b/>
                <w:color w:val="333333"/>
                <w:kern w:val="0"/>
                <w:sz w:val="28"/>
                <w:szCs w:val="24"/>
              </w:rPr>
            </w:pPr>
          </w:p>
        </w:tc>
      </w:tr>
      <w:tr w14:paraId="4186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5C1AAF87">
            <w:pPr>
              <w:widowControl/>
              <w:spacing w:line="360" w:lineRule="auto"/>
              <w:jc w:val="left"/>
              <w:rPr>
                <w:rFonts w:ascii="宋体" w:hAnsi="宋体" w:cs="宋体"/>
                <w:b/>
                <w:color w:val="333333"/>
                <w:kern w:val="0"/>
                <w:sz w:val="28"/>
                <w:szCs w:val="24"/>
              </w:rPr>
            </w:pPr>
            <w:r>
              <w:rPr>
                <w:rFonts w:hint="eastAsia" w:ascii="仿宋_GB2312" w:hAnsi="宋体" w:eastAsia="仿宋_GB2312"/>
                <w:szCs w:val="28"/>
              </w:rPr>
              <w:t>增值税税率</w:t>
            </w:r>
          </w:p>
        </w:tc>
        <w:tc>
          <w:tcPr>
            <w:tcW w:w="709" w:type="dxa"/>
            <w:tcBorders>
              <w:top w:val="single" w:color="auto" w:sz="4" w:space="0"/>
              <w:left w:val="single" w:color="auto" w:sz="4" w:space="0"/>
              <w:bottom w:val="single" w:color="auto" w:sz="4" w:space="0"/>
              <w:right w:val="single" w:color="auto" w:sz="4" w:space="0"/>
            </w:tcBorders>
            <w:noWrap w:val="0"/>
            <w:vAlign w:val="top"/>
          </w:tcPr>
          <w:p w14:paraId="75ACAA09">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0DB4665E">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7DB0D41D">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8DDEF63">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848A980">
            <w:pPr>
              <w:widowControl/>
              <w:spacing w:line="360" w:lineRule="auto"/>
              <w:jc w:val="left"/>
              <w:rPr>
                <w:rFonts w:ascii="宋体" w:hAnsi="宋体" w:cs="宋体"/>
                <w:b/>
                <w:color w:val="333333"/>
                <w:kern w:val="0"/>
                <w:sz w:val="28"/>
                <w:szCs w:val="24"/>
              </w:rPr>
            </w:pPr>
          </w:p>
        </w:tc>
      </w:tr>
      <w:tr w14:paraId="16DA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533" w:type="dxa"/>
            <w:tcBorders>
              <w:top w:val="single" w:color="auto" w:sz="4" w:space="0"/>
              <w:left w:val="single" w:color="auto" w:sz="4" w:space="0"/>
              <w:bottom w:val="single" w:color="auto" w:sz="4" w:space="0"/>
              <w:right w:val="single" w:color="auto" w:sz="4" w:space="0"/>
            </w:tcBorders>
            <w:noWrap w:val="0"/>
            <w:vAlign w:val="top"/>
          </w:tcPr>
          <w:p w14:paraId="3FDF702F">
            <w:pPr>
              <w:widowControl/>
              <w:spacing w:line="360" w:lineRule="auto"/>
              <w:jc w:val="left"/>
              <w:rPr>
                <w:rFonts w:ascii="仿宋_GB2312" w:hAnsi="宋体" w:eastAsia="仿宋_GB2312"/>
                <w:sz w:val="28"/>
                <w:szCs w:val="28"/>
              </w:rPr>
            </w:pPr>
            <w:r>
              <w:rPr>
                <w:rFonts w:hint="eastAsia" w:ascii="仿宋_GB2312" w:hAnsi="宋体" w:eastAsia="仿宋_GB2312"/>
                <w:szCs w:val="28"/>
              </w:rPr>
              <w:t>其他</w:t>
            </w:r>
          </w:p>
        </w:tc>
        <w:tc>
          <w:tcPr>
            <w:tcW w:w="709" w:type="dxa"/>
            <w:tcBorders>
              <w:top w:val="single" w:color="auto" w:sz="4" w:space="0"/>
              <w:left w:val="single" w:color="auto" w:sz="4" w:space="0"/>
              <w:bottom w:val="single" w:color="auto" w:sz="4" w:space="0"/>
              <w:right w:val="single" w:color="auto" w:sz="4" w:space="0"/>
            </w:tcBorders>
            <w:noWrap w:val="0"/>
            <w:vAlign w:val="top"/>
          </w:tcPr>
          <w:p w14:paraId="25366868">
            <w:pPr>
              <w:widowControl/>
              <w:spacing w:line="360" w:lineRule="auto"/>
              <w:jc w:val="left"/>
              <w:rPr>
                <w:rFonts w:ascii="宋体" w:hAnsi="宋体" w:cs="宋体"/>
                <w:b/>
                <w:color w:val="333333"/>
                <w:kern w:val="0"/>
                <w:sz w:val="28"/>
                <w:szCs w:val="24"/>
              </w:rPr>
            </w:pPr>
          </w:p>
        </w:tc>
        <w:tc>
          <w:tcPr>
            <w:tcW w:w="1157" w:type="dxa"/>
            <w:tcBorders>
              <w:top w:val="single" w:color="auto" w:sz="4" w:space="0"/>
              <w:left w:val="single" w:color="auto" w:sz="4" w:space="0"/>
              <w:bottom w:val="single" w:color="auto" w:sz="4" w:space="0"/>
              <w:right w:val="single" w:color="auto" w:sz="4" w:space="0"/>
            </w:tcBorders>
            <w:noWrap w:val="0"/>
            <w:vAlign w:val="top"/>
          </w:tcPr>
          <w:p w14:paraId="6AA16B9B">
            <w:pPr>
              <w:widowControl/>
              <w:spacing w:line="360" w:lineRule="auto"/>
              <w:jc w:val="left"/>
              <w:rPr>
                <w:rFonts w:ascii="宋体" w:hAnsi="宋体" w:cs="宋体"/>
                <w:b/>
                <w:color w:val="333333"/>
                <w:kern w:val="0"/>
                <w:sz w:val="28"/>
                <w:szCs w:val="24"/>
              </w:rPr>
            </w:pPr>
          </w:p>
        </w:tc>
        <w:tc>
          <w:tcPr>
            <w:tcW w:w="4512" w:type="dxa"/>
            <w:tcBorders>
              <w:top w:val="single" w:color="auto" w:sz="4" w:space="0"/>
              <w:left w:val="single" w:color="auto" w:sz="4" w:space="0"/>
              <w:bottom w:val="single" w:color="auto" w:sz="4" w:space="0"/>
              <w:right w:val="single" w:color="auto" w:sz="4" w:space="0"/>
            </w:tcBorders>
            <w:noWrap w:val="0"/>
            <w:vAlign w:val="top"/>
          </w:tcPr>
          <w:p w14:paraId="57F06A8B">
            <w:pPr>
              <w:widowControl/>
              <w:spacing w:line="360" w:lineRule="auto"/>
              <w:jc w:val="left"/>
              <w:rPr>
                <w:rFonts w:ascii="宋体" w:hAnsi="宋体" w:cs="宋体"/>
                <w:b/>
                <w:color w:val="333333"/>
                <w:kern w:val="0"/>
                <w:sz w:val="28"/>
                <w:szCs w:val="24"/>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F48DB75">
            <w:pPr>
              <w:widowControl/>
              <w:spacing w:line="360" w:lineRule="auto"/>
              <w:jc w:val="left"/>
              <w:rPr>
                <w:rFonts w:ascii="宋体" w:hAnsi="宋体" w:cs="宋体"/>
                <w:b/>
                <w:color w:val="333333"/>
                <w:kern w:val="0"/>
                <w:sz w:val="28"/>
                <w:szCs w:val="24"/>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4FCB68C4">
            <w:pPr>
              <w:widowControl/>
              <w:spacing w:line="360" w:lineRule="auto"/>
              <w:jc w:val="left"/>
              <w:rPr>
                <w:rFonts w:ascii="宋体" w:hAnsi="宋体" w:cs="宋体"/>
                <w:b/>
                <w:color w:val="333333"/>
                <w:kern w:val="0"/>
                <w:sz w:val="28"/>
                <w:szCs w:val="24"/>
              </w:rPr>
            </w:pPr>
          </w:p>
        </w:tc>
      </w:tr>
    </w:tbl>
    <w:p w14:paraId="1A284E6D">
      <w:pPr>
        <w:spacing w:line="360" w:lineRule="auto"/>
        <w:ind w:firstLine="482" w:firstLineChars="200"/>
        <w:jc w:val="left"/>
        <w:rPr>
          <w:rFonts w:ascii="仿宋" w:hAnsi="仿宋" w:eastAsia="仿宋" w:cs="仿宋"/>
          <w:b/>
          <w:color w:val="000000"/>
          <w:sz w:val="24"/>
          <w:szCs w:val="24"/>
        </w:rPr>
      </w:pPr>
      <w:r>
        <w:rPr>
          <w:rFonts w:hint="eastAsia" w:ascii="仿宋" w:hAnsi="仿宋" w:eastAsia="仿宋" w:cs="仿宋"/>
          <w:b/>
          <w:color w:val="000000"/>
          <w:sz w:val="24"/>
          <w:szCs w:val="24"/>
        </w:rPr>
        <w:t>二、付款周期：30%预付款，65%验收款，5%质保金</w:t>
      </w:r>
    </w:p>
    <w:p w14:paraId="0AAF2590">
      <w:pPr>
        <w:spacing w:line="360" w:lineRule="auto"/>
        <w:ind w:firstLine="480" w:firstLineChars="200"/>
        <w:jc w:val="left"/>
        <w:rPr>
          <w:rFonts w:hint="eastAsia" w:ascii="仿宋" w:hAnsi="仿宋" w:eastAsia="仿宋" w:cs="仿宋"/>
          <w:color w:val="000000"/>
          <w:sz w:val="24"/>
          <w:szCs w:val="24"/>
        </w:rPr>
      </w:pPr>
      <w:r>
        <w:rPr>
          <w:rFonts w:hint="eastAsia" w:ascii="仿宋" w:hAnsi="仿宋" w:eastAsia="仿宋" w:cs="仿宋"/>
          <w:color w:val="000000"/>
          <w:sz w:val="24"/>
          <w:szCs w:val="24"/>
        </w:rPr>
        <w:t>□同意邀标方要求。</w:t>
      </w:r>
    </w:p>
    <w:p w14:paraId="0DD60B61">
      <w:pPr>
        <w:spacing w:line="360" w:lineRule="auto"/>
        <w:ind w:firstLine="480" w:firstLineChars="200"/>
        <w:jc w:val="left"/>
        <w:rPr>
          <w:rFonts w:hint="eastAsia" w:ascii="仿宋" w:hAnsi="仿宋" w:eastAsia="仿宋" w:cs="仿宋"/>
          <w:color w:val="000000"/>
          <w:sz w:val="24"/>
          <w:szCs w:val="24"/>
          <w:u w:val="single"/>
        </w:rPr>
      </w:pPr>
      <w:r>
        <w:rPr>
          <w:rFonts w:hint="eastAsia" w:ascii="仿宋" w:hAnsi="仿宋" w:eastAsia="仿宋" w:cs="仿宋"/>
          <w:color w:val="000000"/>
          <w:sz w:val="24"/>
          <w:szCs w:val="24"/>
        </w:rPr>
        <w:t>□不同意邀标方要求，发票日后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天内支付。</w:t>
      </w:r>
    </w:p>
    <w:p w14:paraId="055E9300">
      <w:pPr>
        <w:spacing w:line="360" w:lineRule="auto"/>
        <w:ind w:firstLine="482" w:firstLineChars="200"/>
        <w:jc w:val="left"/>
        <w:rPr>
          <w:rFonts w:hint="eastAsia" w:ascii="仿宋" w:hAnsi="仿宋" w:eastAsia="仿宋" w:cs="仿宋"/>
          <w:b/>
          <w:color w:val="000000"/>
          <w:sz w:val="24"/>
          <w:szCs w:val="24"/>
        </w:rPr>
      </w:pPr>
      <w:r>
        <w:rPr>
          <w:rFonts w:hint="eastAsia" w:ascii="仿宋" w:hAnsi="仿宋" w:eastAsia="仿宋" w:cs="仿宋"/>
          <w:b/>
          <w:color w:val="000000"/>
          <w:sz w:val="24"/>
          <w:szCs w:val="24"/>
        </w:rPr>
        <w:t>三、付款方式: 电汇或不超过陆个月的银行承兑汇票、商业承兑汇票支付，邀标方不贴息</w:t>
      </w:r>
    </w:p>
    <w:p w14:paraId="47C6F058">
      <w:pPr>
        <w:spacing w:line="360" w:lineRule="auto"/>
        <w:ind w:left="479" w:leftChars="228"/>
        <w:jc w:val="left"/>
        <w:rPr>
          <w:rFonts w:hint="eastAsia" w:ascii="仿宋" w:hAnsi="仿宋" w:eastAsia="仿宋" w:cs="仿宋"/>
          <w:color w:val="000000"/>
          <w:sz w:val="24"/>
          <w:szCs w:val="24"/>
        </w:rPr>
      </w:pPr>
      <w:r>
        <w:rPr>
          <w:rFonts w:hint="eastAsia" w:ascii="仿宋" w:hAnsi="仿宋" w:eastAsia="仿宋" w:cs="仿宋"/>
          <w:color w:val="000000"/>
          <w:sz w:val="24"/>
          <w:szCs w:val="24"/>
        </w:rPr>
        <w:t>□接受邀标方付款方式。</w:t>
      </w:r>
    </w:p>
    <w:p w14:paraId="58AA74CE">
      <w:pPr>
        <w:spacing w:line="360" w:lineRule="auto"/>
        <w:ind w:left="479" w:leftChars="228"/>
        <w:jc w:val="left"/>
        <w:rPr>
          <w:rFonts w:hint="eastAsia" w:ascii="仿宋" w:hAnsi="仿宋" w:eastAsia="仿宋" w:cs="仿宋"/>
          <w:color w:val="000000"/>
          <w:sz w:val="24"/>
          <w:szCs w:val="24"/>
        </w:rPr>
      </w:pPr>
      <w:r>
        <w:rPr>
          <w:rFonts w:hint="eastAsia" w:ascii="仿宋" w:hAnsi="仿宋" w:eastAsia="仿宋" w:cs="仿宋"/>
          <w:color w:val="000000"/>
          <w:sz w:val="24"/>
          <w:szCs w:val="24"/>
        </w:rPr>
        <w:t>□不接受邀标方付款方式。采取付款方式为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p>
    <w:p w14:paraId="67ECFBB4">
      <w:pPr>
        <w:spacing w:line="360" w:lineRule="auto"/>
        <w:ind w:left="420" w:leftChars="200"/>
        <w:jc w:val="left"/>
        <w:rPr>
          <w:rFonts w:hint="eastAsia" w:ascii="仿宋" w:hAnsi="仿宋" w:eastAsia="仿宋" w:cs="仿宋"/>
          <w:color w:val="FF0000"/>
          <w:sz w:val="24"/>
          <w:szCs w:val="24"/>
        </w:rPr>
      </w:pPr>
      <w:r>
        <w:rPr>
          <w:rFonts w:hint="eastAsia" w:ascii="仿宋" w:hAnsi="仿宋" w:eastAsia="仿宋" w:cs="仿宋"/>
          <w:color w:val="FF0000"/>
          <w:sz w:val="24"/>
          <w:szCs w:val="24"/>
        </w:rPr>
        <w:t>注：请各投标单位严格按投标文件格式填写，投标文件格式中的表格不许更改，如表格更改一律按废标处理。若有补充可以在下方空白处自行添加，</w:t>
      </w:r>
      <w:r>
        <w:rPr>
          <w:rFonts w:hint="eastAsia" w:ascii="仿宋" w:hAnsi="仿宋" w:eastAsia="仿宋" w:cs="仿宋"/>
          <w:b/>
          <w:color w:val="FF0000"/>
          <w:sz w:val="24"/>
          <w:szCs w:val="24"/>
        </w:rPr>
        <w:t>本页可加长</w:t>
      </w:r>
      <w:r>
        <w:rPr>
          <w:rFonts w:hint="eastAsia" w:ascii="仿宋" w:hAnsi="仿宋" w:eastAsia="仿宋" w:cs="仿宋"/>
          <w:color w:val="FF0000"/>
          <w:sz w:val="24"/>
          <w:szCs w:val="24"/>
        </w:rPr>
        <w:t>。</w:t>
      </w:r>
    </w:p>
    <w:p w14:paraId="012F1A2F">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投标单位名称（盖章）：</w:t>
      </w:r>
    </w:p>
    <w:p w14:paraId="7594CBAF">
      <w:pPr>
        <w:spacing w:line="360" w:lineRule="auto"/>
        <w:ind w:firstLine="4800" w:firstLineChars="2000"/>
        <w:jc w:val="left"/>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投标人授权代表姓名(签字)：  </w:t>
      </w:r>
    </w:p>
    <w:p w14:paraId="06B4AF7F">
      <w:pPr>
        <w:spacing w:line="360" w:lineRule="auto"/>
        <w:ind w:firstLine="4800" w:firstLineChars="2000"/>
        <w:jc w:val="left"/>
        <w:rPr>
          <w:rFonts w:hint="eastAsia" w:ascii="仿宋" w:hAnsi="仿宋" w:eastAsia="仿宋" w:cs="仿宋"/>
          <w:b/>
          <w:color w:val="000000"/>
          <w:sz w:val="28"/>
          <w:szCs w:val="28"/>
        </w:rPr>
      </w:pPr>
      <w:r>
        <w:rPr>
          <w:rFonts w:hint="eastAsia" w:ascii="仿宋" w:hAnsi="仿宋" w:eastAsia="仿宋" w:cs="仿宋"/>
          <w:color w:val="000000"/>
          <w:sz w:val="24"/>
          <w:szCs w:val="24"/>
        </w:rPr>
        <w:t xml:space="preserve">日期：        年   月   日                                          </w:t>
      </w:r>
      <w:bookmarkEnd w:id="20"/>
    </w:p>
    <w:p w14:paraId="7DDC805D">
      <w:pPr>
        <w:spacing w:line="360" w:lineRule="auto"/>
        <w:outlineLvl w:val="0"/>
        <w:rPr>
          <w:rStyle w:val="20"/>
        </w:rPr>
        <w:sectPr>
          <w:headerReference r:id="rId3" w:type="default"/>
          <w:footerReference r:id="rId4" w:type="default"/>
          <w:pgSz w:w="11906" w:h="16838"/>
          <w:pgMar w:top="1440" w:right="1418" w:bottom="1134" w:left="1418" w:header="851" w:footer="992" w:gutter="0"/>
          <w:cols w:space="720" w:num="1"/>
          <w:docGrid w:type="lines" w:linePitch="312" w:charSpace="0"/>
        </w:sectPr>
      </w:pPr>
    </w:p>
    <w:p w14:paraId="7E1CAF2B">
      <w:pPr>
        <w:spacing w:line="360" w:lineRule="auto"/>
        <w:outlineLvl w:val="0"/>
        <w:rPr>
          <w:rFonts w:hint="eastAsia" w:ascii="仿宋" w:hAnsi="仿宋" w:eastAsia="仿宋" w:cs="仿宋"/>
          <w:color w:val="000000"/>
          <w:sz w:val="24"/>
          <w:szCs w:val="24"/>
        </w:rPr>
      </w:pPr>
      <w:bookmarkStart w:id="21" w:name="_Toc28927"/>
      <w:r>
        <w:rPr>
          <w:rStyle w:val="20"/>
          <w:rFonts w:hint="eastAsia"/>
        </w:rPr>
        <w:t>附件四</w:t>
      </w:r>
      <w:bookmarkEnd w:id="21"/>
    </w:p>
    <w:p w14:paraId="2F8773AB">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法定代表人资格证书及授权委托书</w:t>
      </w:r>
    </w:p>
    <w:p w14:paraId="3026D6BB">
      <w:pPr>
        <w:pStyle w:val="9"/>
        <w:spacing w:line="440" w:lineRule="exact"/>
        <w:jc w:val="center"/>
        <w:rPr>
          <w:rFonts w:hint="eastAsia" w:ascii="仿宋" w:hAnsi="仿宋" w:eastAsia="仿宋" w:cs="仿宋"/>
          <w:color w:val="000000"/>
          <w:sz w:val="32"/>
          <w:szCs w:val="32"/>
        </w:rPr>
      </w:pPr>
    </w:p>
    <w:p w14:paraId="15922A93">
      <w:pPr>
        <w:pStyle w:val="9"/>
        <w:spacing w:line="440" w:lineRule="exact"/>
        <w:jc w:val="center"/>
        <w:rPr>
          <w:rFonts w:hint="eastAsia" w:ascii="仿宋" w:hAnsi="仿宋" w:eastAsia="仿宋" w:cs="仿宋"/>
          <w:color w:val="000000"/>
        </w:rPr>
      </w:pPr>
      <w:r>
        <w:rPr>
          <w:rFonts w:hint="eastAsia" w:ascii="仿宋" w:hAnsi="仿宋" w:eastAsia="仿宋" w:cs="仿宋"/>
          <w:color w:val="000000"/>
        </w:rPr>
        <w:t>法 定 代 表 人 资 格 书</w:t>
      </w:r>
    </w:p>
    <w:p w14:paraId="7338B2C1">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rPr>
        <w:t>南南铝业股份有限公司</w:t>
      </w:r>
      <w:r>
        <w:rPr>
          <w:rFonts w:hint="eastAsia" w:ascii="仿宋" w:hAnsi="仿宋" w:eastAsia="仿宋" w:cs="仿宋"/>
          <w:color w:val="000000"/>
          <w:sz w:val="24"/>
        </w:rPr>
        <w:t>：</w:t>
      </w:r>
    </w:p>
    <w:p w14:paraId="779A66BF">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出生日期：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32F131A7">
      <w:pPr>
        <w:snapToGrid w:val="0"/>
        <w:spacing w:line="640" w:lineRule="exact"/>
        <w:rPr>
          <w:rFonts w:hint="eastAsia" w:ascii="仿宋" w:hAnsi="仿宋" w:eastAsia="仿宋" w:cs="仿宋"/>
          <w:color w:val="000000"/>
          <w:sz w:val="24"/>
        </w:rPr>
      </w:pPr>
      <w:r>
        <w:rPr>
          <w:rFonts w:hint="eastAsia" w:ascii="仿宋" w:hAnsi="仿宋" w:eastAsia="仿宋" w:cs="仿宋"/>
          <w:color w:val="000000"/>
          <w:sz w:val="24"/>
        </w:rPr>
        <w:t>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w:t>
      </w:r>
    </w:p>
    <w:p w14:paraId="1A24121C">
      <w:pPr>
        <w:snapToGrid w:val="0"/>
        <w:spacing w:line="640" w:lineRule="exact"/>
        <w:rPr>
          <w:rFonts w:hint="eastAsia" w:ascii="仿宋" w:hAnsi="仿宋" w:eastAsia="仿宋" w:cs="仿宋"/>
          <w:color w:val="000000"/>
          <w:sz w:val="24"/>
          <w:u w:val="single"/>
        </w:rPr>
      </w:pPr>
      <w:r>
        <w:rPr>
          <w:rFonts w:hint="eastAsia" w:ascii="仿宋" w:hAnsi="仿宋" w:eastAsia="仿宋" w:cs="仿宋"/>
          <w:color w:val="000000"/>
          <w:sz w:val="24"/>
        </w:rPr>
        <w:t>特此证明。</w:t>
      </w:r>
    </w:p>
    <w:p w14:paraId="71A0540C">
      <w:pPr>
        <w:ind w:firstLine="397"/>
        <w:rPr>
          <w:rFonts w:hint="eastAsia" w:ascii="仿宋" w:hAnsi="仿宋" w:eastAsia="仿宋" w:cs="仿宋"/>
          <w:color w:val="000000"/>
          <w:sz w:val="24"/>
        </w:rPr>
      </w:pPr>
    </w:p>
    <w:p w14:paraId="5A94E60F">
      <w:pPr>
        <w:ind w:firstLine="397"/>
        <w:rPr>
          <w:rFonts w:hint="eastAsia" w:ascii="仿宋" w:hAnsi="仿宋" w:eastAsia="仿宋" w:cs="仿宋"/>
          <w:color w:val="000000"/>
          <w:sz w:val="24"/>
        </w:rPr>
      </w:pPr>
    </w:p>
    <w:p w14:paraId="46B8D3C1">
      <w:pPr>
        <w:snapToGrid w:val="0"/>
        <w:spacing w:line="300" w:lineRule="auto"/>
        <w:jc w:val="center"/>
        <w:rPr>
          <w:rFonts w:hint="eastAsia" w:ascii="仿宋" w:hAnsi="仿宋" w:eastAsia="仿宋" w:cs="仿宋"/>
          <w:color w:val="000000"/>
          <w:sz w:val="24"/>
        </w:rPr>
      </w:pPr>
      <w:r>
        <w:rPr>
          <w:rFonts w:hint="eastAsia" w:ascii="仿宋" w:hAnsi="仿宋" w:eastAsia="仿宋" w:cs="仿宋"/>
          <w:color w:val="000000"/>
          <w:sz w:val="24"/>
        </w:rPr>
        <w:t>授 权 委 托 书</w:t>
      </w:r>
    </w:p>
    <w:p w14:paraId="7B4AAEF4">
      <w:pPr>
        <w:snapToGrid w:val="0"/>
        <w:spacing w:line="600" w:lineRule="exact"/>
        <w:ind w:firstLine="555"/>
        <w:rPr>
          <w:rFonts w:hint="eastAsia" w:ascii="仿宋" w:hAnsi="仿宋" w:eastAsia="仿宋" w:cs="仿宋"/>
          <w:color w:val="000000"/>
          <w:sz w:val="24"/>
        </w:rPr>
      </w:pPr>
      <w:r>
        <w:rPr>
          <w:rFonts w:hint="eastAsia" w:ascii="仿宋" w:hAnsi="仿宋" w:eastAsia="仿宋" w:cs="仿宋"/>
          <w:color w:val="000000"/>
          <w:sz w:val="24"/>
        </w:rPr>
        <w:t>授权委托书声明：本人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（姓名）系</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（投标人名称）的法定代表人，现授权委托</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（单位名称）的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（姓名）为我公司代理人，参加（招标人）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的项目投标活动。代理人在投标、开标、评标谈判过程中签署的所有文件和处理与之有关的一切事务，我均于承认。</w:t>
      </w:r>
    </w:p>
    <w:p w14:paraId="6C980CE0">
      <w:pPr>
        <w:snapToGrid w:val="0"/>
        <w:spacing w:line="600" w:lineRule="exact"/>
        <w:ind w:firstLine="555"/>
        <w:rPr>
          <w:rFonts w:hint="eastAsia" w:ascii="仿宋" w:hAnsi="仿宋" w:eastAsia="仿宋" w:cs="仿宋"/>
          <w:color w:val="000000"/>
          <w:sz w:val="24"/>
        </w:rPr>
      </w:pPr>
      <w:r>
        <w:rPr>
          <w:rFonts w:hint="eastAsia" w:ascii="仿宋" w:hAnsi="仿宋" w:eastAsia="仿宋" w:cs="仿宋"/>
          <w:color w:val="000000"/>
          <w:sz w:val="24"/>
        </w:rPr>
        <w:t>代理人无转委托权。特此委托。</w:t>
      </w:r>
    </w:p>
    <w:p w14:paraId="17275A02">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代理人：               性别：              出生日期：</w:t>
      </w:r>
    </w:p>
    <w:p w14:paraId="7BBEEB6A">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单位：                 部门：              职    务：</w:t>
      </w:r>
    </w:p>
    <w:p w14:paraId="143149C3">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联系方式：</w:t>
      </w:r>
    </w:p>
    <w:p w14:paraId="15F3EFF9">
      <w:pPr>
        <w:snapToGrid w:val="0"/>
        <w:spacing w:line="600" w:lineRule="exact"/>
        <w:rPr>
          <w:rFonts w:hint="eastAsia" w:ascii="仿宋" w:hAnsi="仿宋" w:eastAsia="仿宋" w:cs="仿宋"/>
          <w:color w:val="000000"/>
          <w:sz w:val="24"/>
        </w:rPr>
      </w:pPr>
      <w:r>
        <w:rPr>
          <w:rFonts w:hint="eastAsia" w:ascii="仿宋" w:hAnsi="仿宋" w:eastAsia="仿宋" w:cs="仿宋"/>
          <w:color w:val="000000"/>
          <w:sz w:val="24"/>
        </w:rPr>
        <w:t>身份证号码：</w:t>
      </w:r>
    </w:p>
    <w:p w14:paraId="69466B2E">
      <w:pPr>
        <w:snapToGrid w:val="0"/>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（后附委托人及受托人身份证复印件）</w:t>
      </w:r>
    </w:p>
    <w:p w14:paraId="435DE335">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rPr>
        <w:t>投  标  人：（盖章）</w:t>
      </w:r>
    </w:p>
    <w:p w14:paraId="34E82F5A">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rPr>
        <w:t>法定代表人：（签字盖章）</w:t>
      </w:r>
    </w:p>
    <w:p w14:paraId="140A7B17">
      <w:pPr>
        <w:snapToGrid w:val="0"/>
        <w:spacing w:line="360" w:lineRule="auto"/>
        <w:ind w:firstLine="4320" w:firstLineChars="1800"/>
        <w:rPr>
          <w:rFonts w:hint="eastAsia" w:ascii="仿宋" w:hAnsi="仿宋" w:eastAsia="仿宋" w:cs="仿宋"/>
          <w:color w:val="000000"/>
          <w:sz w:val="24"/>
        </w:rPr>
      </w:pPr>
      <w:r>
        <w:rPr>
          <w:rFonts w:hint="eastAsia" w:ascii="仿宋" w:hAnsi="仿宋" w:eastAsia="仿宋" w:cs="仿宋"/>
          <w:color w:val="000000"/>
          <w:sz w:val="24"/>
          <w:szCs w:val="24"/>
        </w:rPr>
        <w:t xml:space="preserve">日期：        年   月   日   </w:t>
      </w:r>
    </w:p>
    <w:p w14:paraId="5463DE53">
      <w:pPr>
        <w:snapToGrid w:val="0"/>
        <w:spacing w:line="360" w:lineRule="auto"/>
        <w:rPr>
          <w:rFonts w:hint="eastAsia" w:ascii="仿宋" w:hAnsi="仿宋" w:eastAsia="仿宋" w:cs="仿宋"/>
          <w:b/>
          <w:color w:val="000000"/>
          <w:sz w:val="28"/>
          <w:szCs w:val="28"/>
        </w:rPr>
      </w:pPr>
    </w:p>
    <w:p w14:paraId="6BB3B2B2">
      <w:pPr>
        <w:snapToGrid w:val="0"/>
        <w:spacing w:line="360" w:lineRule="auto"/>
        <w:rPr>
          <w:rFonts w:hint="eastAsia" w:ascii="仿宋" w:hAnsi="仿宋" w:eastAsia="仿宋" w:cs="仿宋"/>
          <w:b/>
          <w:color w:val="000000"/>
          <w:sz w:val="28"/>
          <w:szCs w:val="28"/>
        </w:rPr>
      </w:pPr>
    </w:p>
    <w:p w14:paraId="00BBBE2C">
      <w:pPr>
        <w:spacing w:line="520" w:lineRule="exact"/>
        <w:outlineLvl w:val="0"/>
        <w:rPr>
          <w:rStyle w:val="20"/>
          <w:rFonts w:hint="eastAsia"/>
          <w:b w:val="0"/>
        </w:rPr>
      </w:pPr>
      <w:bookmarkStart w:id="22" w:name="_Toc1942"/>
      <w:r>
        <w:rPr>
          <w:rStyle w:val="20"/>
          <w:rFonts w:hint="eastAsia"/>
        </w:rPr>
        <w:t>附件五</w:t>
      </w:r>
      <w:bookmarkEnd w:id="22"/>
    </w:p>
    <w:p w14:paraId="242BD2C8">
      <w:pPr>
        <w:snapToGrid w:val="0"/>
        <w:spacing w:line="360" w:lineRule="auto"/>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资质证明文件</w:t>
      </w:r>
    </w:p>
    <w:p w14:paraId="0C88DCC4">
      <w:pPr>
        <w:rPr>
          <w:rFonts w:hint="eastAsia" w:ascii="仿宋" w:hAnsi="仿宋" w:eastAsia="仿宋" w:cs="仿宋"/>
          <w:b/>
          <w:color w:val="000000"/>
          <w:sz w:val="24"/>
          <w:szCs w:val="24"/>
        </w:rPr>
      </w:pPr>
      <w:r>
        <w:rPr>
          <w:rFonts w:hint="eastAsia" w:ascii="仿宋" w:hAnsi="仿宋" w:eastAsia="仿宋" w:cs="仿宋"/>
          <w:b/>
          <w:color w:val="000000"/>
          <w:sz w:val="24"/>
          <w:szCs w:val="24"/>
        </w:rPr>
        <w:t>含以下文件：</w:t>
      </w:r>
    </w:p>
    <w:p w14:paraId="41E2A306">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a.营业执照、税务登记证及组织机构代码证</w:t>
      </w:r>
    </w:p>
    <w:p w14:paraId="4BB1C26E">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b.投标方资信等级证明；</w:t>
      </w:r>
    </w:p>
    <w:p w14:paraId="086A6D28">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c.主要投标货物原厂授权证明文件；</w:t>
      </w:r>
    </w:p>
    <w:p w14:paraId="4D8148B4">
      <w:pPr>
        <w:spacing w:line="520" w:lineRule="exact"/>
        <w:rPr>
          <w:rFonts w:hint="eastAsia" w:ascii="仿宋" w:hAnsi="仿宋" w:eastAsia="仿宋" w:cs="仿宋"/>
          <w:color w:val="000000"/>
          <w:sz w:val="24"/>
          <w:szCs w:val="24"/>
        </w:rPr>
      </w:pPr>
      <w:r>
        <w:rPr>
          <w:rFonts w:hint="eastAsia" w:ascii="仿宋" w:hAnsi="仿宋" w:eastAsia="仿宋" w:cs="仿宋"/>
          <w:color w:val="000000"/>
          <w:sz w:val="24"/>
          <w:szCs w:val="24"/>
        </w:rPr>
        <w:t>d．及其他可以提供的资质证明文件。</w:t>
      </w:r>
    </w:p>
    <w:p w14:paraId="224C7990">
      <w:pPr>
        <w:spacing w:line="500" w:lineRule="exact"/>
        <w:ind w:right="560"/>
        <w:rPr>
          <w:rFonts w:hint="eastAsia" w:ascii="仿宋" w:hAnsi="仿宋" w:eastAsia="仿宋" w:cs="仿宋"/>
          <w:b/>
          <w:color w:val="000000"/>
          <w:sz w:val="28"/>
          <w:szCs w:val="28"/>
        </w:rPr>
      </w:pPr>
    </w:p>
    <w:p w14:paraId="70AEF356">
      <w:pPr>
        <w:spacing w:line="500" w:lineRule="exact"/>
        <w:ind w:right="560"/>
        <w:rPr>
          <w:rFonts w:hint="eastAsia" w:ascii="仿宋" w:hAnsi="仿宋" w:eastAsia="仿宋" w:cs="仿宋"/>
          <w:b/>
          <w:color w:val="000000"/>
          <w:sz w:val="28"/>
          <w:szCs w:val="28"/>
        </w:rPr>
      </w:pPr>
    </w:p>
    <w:p w14:paraId="1072D0F5">
      <w:pPr>
        <w:spacing w:line="500" w:lineRule="exact"/>
        <w:ind w:right="560"/>
        <w:rPr>
          <w:rFonts w:hint="eastAsia" w:ascii="仿宋" w:hAnsi="仿宋" w:eastAsia="仿宋" w:cs="仿宋"/>
          <w:b/>
          <w:color w:val="000000"/>
          <w:sz w:val="28"/>
          <w:szCs w:val="28"/>
        </w:rPr>
      </w:pPr>
    </w:p>
    <w:p w14:paraId="7157A46B">
      <w:pPr>
        <w:spacing w:line="500" w:lineRule="exact"/>
        <w:ind w:right="560"/>
        <w:rPr>
          <w:rFonts w:hint="eastAsia" w:ascii="仿宋" w:hAnsi="仿宋" w:eastAsia="仿宋" w:cs="仿宋"/>
          <w:b/>
          <w:color w:val="000000"/>
          <w:sz w:val="28"/>
          <w:szCs w:val="28"/>
        </w:rPr>
      </w:pPr>
    </w:p>
    <w:p w14:paraId="167D0714">
      <w:pPr>
        <w:spacing w:line="500" w:lineRule="exact"/>
        <w:ind w:right="560"/>
        <w:rPr>
          <w:rFonts w:hint="eastAsia" w:ascii="仿宋" w:hAnsi="仿宋" w:eastAsia="仿宋" w:cs="仿宋"/>
          <w:b/>
          <w:color w:val="000000"/>
          <w:sz w:val="28"/>
          <w:szCs w:val="28"/>
        </w:rPr>
      </w:pPr>
    </w:p>
    <w:p w14:paraId="3D59C665">
      <w:pPr>
        <w:spacing w:line="500" w:lineRule="exact"/>
        <w:ind w:right="560"/>
        <w:rPr>
          <w:rFonts w:hint="eastAsia" w:ascii="仿宋" w:hAnsi="仿宋" w:eastAsia="仿宋" w:cs="仿宋"/>
          <w:b/>
          <w:color w:val="000000"/>
          <w:sz w:val="28"/>
          <w:szCs w:val="28"/>
        </w:rPr>
      </w:pPr>
    </w:p>
    <w:p w14:paraId="55B4B0D8">
      <w:pPr>
        <w:spacing w:line="500" w:lineRule="exact"/>
        <w:ind w:right="560"/>
        <w:rPr>
          <w:rFonts w:hint="eastAsia" w:ascii="仿宋" w:hAnsi="仿宋" w:eastAsia="仿宋" w:cs="仿宋"/>
          <w:b/>
          <w:color w:val="000000"/>
          <w:sz w:val="28"/>
          <w:szCs w:val="28"/>
        </w:rPr>
      </w:pPr>
    </w:p>
    <w:p w14:paraId="4CC063D2">
      <w:pPr>
        <w:spacing w:line="500" w:lineRule="exact"/>
        <w:ind w:right="560"/>
        <w:rPr>
          <w:rFonts w:hint="eastAsia" w:ascii="仿宋" w:hAnsi="仿宋" w:eastAsia="仿宋" w:cs="仿宋"/>
          <w:b/>
          <w:color w:val="000000"/>
          <w:sz w:val="28"/>
          <w:szCs w:val="28"/>
        </w:rPr>
      </w:pPr>
    </w:p>
    <w:p w14:paraId="26008418">
      <w:pPr>
        <w:spacing w:line="500" w:lineRule="exact"/>
        <w:ind w:right="560"/>
        <w:rPr>
          <w:rFonts w:hint="eastAsia" w:ascii="仿宋" w:hAnsi="仿宋" w:eastAsia="仿宋" w:cs="仿宋"/>
          <w:b/>
          <w:color w:val="000000"/>
          <w:sz w:val="28"/>
          <w:szCs w:val="28"/>
        </w:rPr>
      </w:pPr>
    </w:p>
    <w:p w14:paraId="60CE676A">
      <w:pPr>
        <w:spacing w:line="500" w:lineRule="exact"/>
        <w:ind w:right="560"/>
        <w:rPr>
          <w:rFonts w:hint="eastAsia" w:ascii="仿宋" w:hAnsi="仿宋" w:eastAsia="仿宋" w:cs="仿宋"/>
          <w:b/>
          <w:color w:val="000000"/>
          <w:sz w:val="28"/>
          <w:szCs w:val="28"/>
        </w:rPr>
      </w:pPr>
    </w:p>
    <w:p w14:paraId="3CCE24DF">
      <w:pPr>
        <w:spacing w:line="500" w:lineRule="exact"/>
        <w:ind w:right="560"/>
        <w:rPr>
          <w:rFonts w:hint="eastAsia" w:ascii="仿宋" w:hAnsi="仿宋" w:eastAsia="仿宋" w:cs="仿宋"/>
          <w:b/>
          <w:color w:val="000000"/>
          <w:sz w:val="28"/>
          <w:szCs w:val="28"/>
        </w:rPr>
      </w:pPr>
    </w:p>
    <w:p w14:paraId="56433334">
      <w:pPr>
        <w:spacing w:line="500" w:lineRule="exact"/>
        <w:ind w:right="560"/>
        <w:rPr>
          <w:rFonts w:hint="eastAsia" w:ascii="仿宋" w:hAnsi="仿宋" w:eastAsia="仿宋" w:cs="仿宋"/>
          <w:b/>
          <w:color w:val="000000"/>
          <w:sz w:val="28"/>
          <w:szCs w:val="28"/>
        </w:rPr>
      </w:pPr>
    </w:p>
    <w:p w14:paraId="598CFDE1">
      <w:pPr>
        <w:spacing w:line="500" w:lineRule="exact"/>
        <w:ind w:right="560"/>
        <w:rPr>
          <w:rFonts w:hint="eastAsia" w:ascii="仿宋" w:hAnsi="仿宋" w:eastAsia="仿宋" w:cs="仿宋"/>
          <w:b/>
          <w:color w:val="000000"/>
          <w:sz w:val="28"/>
          <w:szCs w:val="28"/>
        </w:rPr>
      </w:pPr>
    </w:p>
    <w:p w14:paraId="41F987BE">
      <w:pPr>
        <w:spacing w:line="500" w:lineRule="exact"/>
        <w:ind w:right="560"/>
        <w:rPr>
          <w:rFonts w:hint="eastAsia" w:ascii="仿宋" w:hAnsi="仿宋" w:eastAsia="仿宋" w:cs="仿宋"/>
          <w:b/>
          <w:color w:val="000000"/>
          <w:sz w:val="28"/>
          <w:szCs w:val="28"/>
        </w:rPr>
      </w:pPr>
    </w:p>
    <w:p w14:paraId="033CACBB">
      <w:pPr>
        <w:spacing w:line="500" w:lineRule="exact"/>
        <w:ind w:right="560"/>
        <w:rPr>
          <w:rFonts w:hint="eastAsia" w:ascii="仿宋" w:hAnsi="仿宋" w:eastAsia="仿宋" w:cs="仿宋"/>
          <w:b/>
          <w:color w:val="000000"/>
          <w:sz w:val="28"/>
          <w:szCs w:val="28"/>
        </w:rPr>
      </w:pPr>
    </w:p>
    <w:p w14:paraId="655C2ECD">
      <w:pPr>
        <w:spacing w:line="500" w:lineRule="exact"/>
        <w:ind w:right="560"/>
        <w:rPr>
          <w:rFonts w:hint="eastAsia" w:ascii="仿宋" w:hAnsi="仿宋" w:eastAsia="仿宋" w:cs="仿宋"/>
          <w:b/>
          <w:color w:val="000000"/>
          <w:sz w:val="28"/>
          <w:szCs w:val="28"/>
        </w:rPr>
      </w:pPr>
    </w:p>
    <w:p w14:paraId="73CB1389">
      <w:pPr>
        <w:spacing w:line="500" w:lineRule="exact"/>
        <w:ind w:right="560"/>
        <w:rPr>
          <w:rFonts w:hint="eastAsia" w:ascii="仿宋" w:hAnsi="仿宋" w:eastAsia="仿宋" w:cs="仿宋"/>
          <w:b/>
          <w:color w:val="000000"/>
          <w:sz w:val="28"/>
          <w:szCs w:val="28"/>
        </w:rPr>
      </w:pPr>
    </w:p>
    <w:p w14:paraId="3D31052E">
      <w:pPr>
        <w:spacing w:line="500" w:lineRule="exact"/>
        <w:ind w:right="560"/>
        <w:rPr>
          <w:rFonts w:hint="eastAsia" w:ascii="仿宋" w:hAnsi="仿宋" w:eastAsia="仿宋" w:cs="仿宋"/>
          <w:b/>
          <w:color w:val="000000"/>
          <w:sz w:val="28"/>
          <w:szCs w:val="28"/>
        </w:rPr>
      </w:pPr>
    </w:p>
    <w:p w14:paraId="53A5830D">
      <w:pPr>
        <w:spacing w:line="500" w:lineRule="exact"/>
        <w:ind w:right="560"/>
        <w:rPr>
          <w:rFonts w:hint="eastAsia" w:ascii="仿宋" w:hAnsi="仿宋" w:eastAsia="仿宋" w:cs="仿宋"/>
          <w:b/>
          <w:color w:val="000000"/>
          <w:sz w:val="28"/>
          <w:szCs w:val="28"/>
        </w:rPr>
      </w:pPr>
    </w:p>
    <w:p w14:paraId="31999315">
      <w:pPr>
        <w:spacing w:line="500" w:lineRule="exact"/>
        <w:ind w:right="560"/>
        <w:rPr>
          <w:rFonts w:hint="eastAsia" w:ascii="仿宋" w:hAnsi="仿宋" w:eastAsia="仿宋" w:cs="仿宋"/>
          <w:b/>
          <w:color w:val="000000"/>
          <w:sz w:val="28"/>
          <w:szCs w:val="28"/>
        </w:rPr>
      </w:pPr>
    </w:p>
    <w:p w14:paraId="6631BD4A">
      <w:pPr>
        <w:spacing w:line="500" w:lineRule="exact"/>
        <w:ind w:right="560"/>
        <w:rPr>
          <w:rFonts w:hint="eastAsia" w:ascii="仿宋" w:hAnsi="仿宋" w:eastAsia="仿宋" w:cs="仿宋"/>
          <w:color w:val="000000"/>
        </w:rPr>
      </w:pPr>
    </w:p>
    <w:p w14:paraId="56FEA6B1">
      <w:pPr>
        <w:spacing w:line="500" w:lineRule="exact"/>
        <w:ind w:right="561"/>
        <w:outlineLvl w:val="0"/>
        <w:rPr>
          <w:rFonts w:hint="eastAsia" w:ascii="仿宋" w:hAnsi="仿宋" w:eastAsia="仿宋" w:cs="仿宋"/>
          <w:b/>
          <w:color w:val="000000"/>
          <w:sz w:val="28"/>
          <w:szCs w:val="28"/>
        </w:rPr>
      </w:pPr>
      <w:bookmarkStart w:id="23" w:name="_Toc28505"/>
      <w:r>
        <w:rPr>
          <w:rStyle w:val="20"/>
          <w:rFonts w:hint="eastAsia"/>
        </w:rPr>
        <w:t>附件六</w:t>
      </w:r>
      <w:bookmarkEnd w:id="23"/>
    </w:p>
    <w:p w14:paraId="78DB03DE">
      <w:pPr>
        <w:spacing w:line="520" w:lineRule="exact"/>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投标人近三年业绩表</w:t>
      </w:r>
    </w:p>
    <w:p w14:paraId="277B3A4E">
      <w:pPr>
        <w:adjustRightInd w:val="0"/>
        <w:snapToGrid w:val="0"/>
        <w:spacing w:line="440" w:lineRule="exact"/>
        <w:ind w:firstLine="240" w:firstLineChars="100"/>
        <w:rPr>
          <w:rFonts w:hint="eastAsia" w:ascii="仿宋" w:hAnsi="仿宋" w:eastAsia="仿宋" w:cs="仿宋"/>
          <w:color w:val="000000"/>
          <w:sz w:val="24"/>
        </w:rPr>
      </w:pPr>
      <w:r>
        <w:rPr>
          <w:rFonts w:hint="eastAsia" w:ascii="仿宋" w:hAnsi="仿宋" w:eastAsia="仿宋" w:cs="仿宋"/>
          <w:color w:val="000000"/>
          <w:sz w:val="24"/>
        </w:rPr>
        <w:t>请列举近三年的主要业绩和相关证明材料，证明材料包括但不限于：中标通知书、合同文件、所获得的荣誉证明、客户评价等。</w:t>
      </w:r>
    </w:p>
    <w:tbl>
      <w:tblPr>
        <w:tblStyle w:val="15"/>
        <w:tblW w:w="10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9"/>
        <w:gridCol w:w="5029"/>
      </w:tblGrid>
      <w:tr w14:paraId="5B8C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7CB337B1">
            <w:pPr>
              <w:rPr>
                <w:rFonts w:ascii="仿宋" w:hAnsi="仿宋" w:eastAsia="仿宋"/>
                <w:sz w:val="24"/>
              </w:rPr>
            </w:pPr>
            <w:r>
              <w:rPr>
                <w:rFonts w:hint="eastAsia" w:ascii="仿宋" w:hAnsi="仿宋" w:eastAsia="仿宋"/>
                <w:sz w:val="24"/>
              </w:rPr>
              <w:t>合作客户：</w:t>
            </w:r>
          </w:p>
        </w:tc>
        <w:tc>
          <w:tcPr>
            <w:tcW w:w="5029" w:type="dxa"/>
            <w:tcBorders>
              <w:top w:val="single" w:color="auto" w:sz="4" w:space="0"/>
              <w:left w:val="single" w:color="auto" w:sz="4" w:space="0"/>
              <w:bottom w:val="single" w:color="auto" w:sz="4" w:space="0"/>
              <w:right w:val="single" w:color="auto" w:sz="4" w:space="0"/>
            </w:tcBorders>
            <w:noWrap w:val="0"/>
            <w:vAlign w:val="center"/>
          </w:tcPr>
          <w:p w14:paraId="764E09B3">
            <w:pPr>
              <w:rPr>
                <w:rFonts w:ascii="仿宋" w:hAnsi="仿宋" w:eastAsia="仿宋"/>
                <w:sz w:val="24"/>
              </w:rPr>
            </w:pPr>
            <w:r>
              <w:rPr>
                <w:rFonts w:hint="eastAsia" w:ascii="仿宋" w:hAnsi="仿宋" w:eastAsia="仿宋"/>
                <w:sz w:val="24"/>
              </w:rPr>
              <w:t>销售量：</w:t>
            </w:r>
          </w:p>
        </w:tc>
      </w:tr>
      <w:tr w14:paraId="4105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1D9EE57D">
            <w:pPr>
              <w:rPr>
                <w:rFonts w:ascii="仿宋" w:hAnsi="仿宋" w:eastAsia="仿宋"/>
                <w:i/>
                <w:sz w:val="24"/>
              </w:rPr>
            </w:pPr>
            <w:r>
              <w:rPr>
                <w:rFonts w:hint="eastAsia" w:ascii="仿宋" w:hAnsi="仿宋" w:eastAsia="仿宋"/>
                <w:i/>
                <w:sz w:val="24"/>
              </w:rPr>
              <w:t>（前五大客户名称）</w:t>
            </w:r>
          </w:p>
        </w:tc>
        <w:tc>
          <w:tcPr>
            <w:tcW w:w="5029" w:type="dxa"/>
            <w:tcBorders>
              <w:top w:val="single" w:color="auto" w:sz="4" w:space="0"/>
              <w:left w:val="single" w:color="auto" w:sz="4" w:space="0"/>
              <w:bottom w:val="single" w:color="auto" w:sz="4" w:space="0"/>
              <w:right w:val="single" w:color="auto" w:sz="4" w:space="0"/>
            </w:tcBorders>
            <w:noWrap w:val="0"/>
            <w:vAlign w:val="center"/>
          </w:tcPr>
          <w:p w14:paraId="313B9A02">
            <w:pPr>
              <w:rPr>
                <w:rFonts w:ascii="仿宋" w:hAnsi="仿宋" w:eastAsia="仿宋"/>
                <w:sz w:val="24"/>
              </w:rPr>
            </w:pPr>
          </w:p>
        </w:tc>
      </w:tr>
      <w:tr w14:paraId="51D7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5CE78FDF">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14:paraId="06D22E22">
            <w:pPr>
              <w:rPr>
                <w:rFonts w:ascii="仿宋" w:hAnsi="仿宋" w:eastAsia="仿宋"/>
                <w:sz w:val="24"/>
              </w:rPr>
            </w:pPr>
          </w:p>
        </w:tc>
      </w:tr>
      <w:tr w14:paraId="1377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38DD61CE">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14:paraId="03462613">
            <w:pPr>
              <w:rPr>
                <w:rFonts w:ascii="仿宋" w:hAnsi="仿宋" w:eastAsia="仿宋"/>
                <w:sz w:val="24"/>
              </w:rPr>
            </w:pPr>
          </w:p>
        </w:tc>
      </w:tr>
      <w:tr w14:paraId="3376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5B5A8CC6">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14:paraId="23BDA3AE">
            <w:pPr>
              <w:rPr>
                <w:rFonts w:ascii="仿宋" w:hAnsi="仿宋" w:eastAsia="仿宋"/>
                <w:sz w:val="24"/>
              </w:rPr>
            </w:pPr>
          </w:p>
        </w:tc>
      </w:tr>
      <w:tr w14:paraId="7ED2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34F854A5">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14:paraId="45284D1A">
            <w:pPr>
              <w:rPr>
                <w:rFonts w:ascii="仿宋" w:hAnsi="仿宋" w:eastAsia="仿宋"/>
                <w:sz w:val="24"/>
              </w:rPr>
            </w:pPr>
          </w:p>
        </w:tc>
      </w:tr>
      <w:tr w14:paraId="59A3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08E3FCFC">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14:paraId="39351063">
            <w:pPr>
              <w:rPr>
                <w:rFonts w:ascii="仿宋" w:hAnsi="仿宋" w:eastAsia="仿宋"/>
                <w:sz w:val="24"/>
              </w:rPr>
            </w:pPr>
          </w:p>
        </w:tc>
      </w:tr>
      <w:tr w14:paraId="5C54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029" w:type="dxa"/>
            <w:tcBorders>
              <w:top w:val="single" w:color="auto" w:sz="4" w:space="0"/>
              <w:left w:val="single" w:color="auto" w:sz="4" w:space="0"/>
              <w:bottom w:val="single" w:color="auto" w:sz="4" w:space="0"/>
              <w:right w:val="single" w:color="auto" w:sz="4" w:space="0"/>
            </w:tcBorders>
            <w:noWrap w:val="0"/>
            <w:vAlign w:val="center"/>
          </w:tcPr>
          <w:p w14:paraId="218A3746">
            <w:pPr>
              <w:rPr>
                <w:rFonts w:ascii="仿宋" w:hAnsi="仿宋" w:eastAsia="仿宋"/>
                <w:sz w:val="24"/>
              </w:rPr>
            </w:pPr>
          </w:p>
        </w:tc>
        <w:tc>
          <w:tcPr>
            <w:tcW w:w="5029" w:type="dxa"/>
            <w:tcBorders>
              <w:top w:val="single" w:color="auto" w:sz="4" w:space="0"/>
              <w:left w:val="single" w:color="auto" w:sz="4" w:space="0"/>
              <w:bottom w:val="single" w:color="auto" w:sz="4" w:space="0"/>
              <w:right w:val="single" w:color="auto" w:sz="4" w:space="0"/>
            </w:tcBorders>
            <w:noWrap w:val="0"/>
            <w:vAlign w:val="center"/>
          </w:tcPr>
          <w:p w14:paraId="70D8F394">
            <w:pPr>
              <w:rPr>
                <w:rFonts w:ascii="仿宋" w:hAnsi="仿宋" w:eastAsia="仿宋"/>
                <w:sz w:val="24"/>
              </w:rPr>
            </w:pPr>
          </w:p>
        </w:tc>
      </w:tr>
    </w:tbl>
    <w:p w14:paraId="5F9E03D9">
      <w:pPr>
        <w:adjustRightInd w:val="0"/>
        <w:snapToGrid w:val="0"/>
        <w:spacing w:line="440" w:lineRule="exact"/>
        <w:ind w:firstLine="210" w:firstLineChars="100"/>
        <w:rPr>
          <w:rFonts w:hint="eastAsia" w:ascii="仿宋" w:hAnsi="仿宋" w:eastAsia="仿宋" w:cs="仿宋"/>
          <w:color w:val="000000"/>
          <w:szCs w:val="21"/>
        </w:rPr>
      </w:pPr>
    </w:p>
    <w:sectPr>
      <w:pgSz w:w="11906" w:h="16838"/>
      <w:pgMar w:top="1440"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6815">
    <w:pPr>
      <w:pStyle w:val="11"/>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1D004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fill on="f" focussize="0,0"/>
              <v:stroke on="f"/>
              <v:imagedata o:title=""/>
              <o:lock v:ext="edit" aspectratio="f"/>
              <v:textbox inset="0mm,0mm,0mm,0mm" style="mso-fit-shape-to-text:t;">
                <w:txbxContent>
                  <w:p w14:paraId="1A1D0047">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 xml:space="preserve"> 页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19</w:t>
                    </w:r>
                    <w:r>
                      <w:rPr>
                        <w:rFonts w:hint="eastAsia"/>
                        <w:sz w:val="18"/>
                      </w:rPr>
                      <w:fldChar w:fldCharType="end"/>
                    </w:r>
                    <w:r>
                      <w:rPr>
                        <w:rFonts w:hint="eastAsia"/>
                        <w:sz w:val="18"/>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7DA62">
    <w:pPr>
      <w:pStyle w:val="12"/>
      <w:pBdr>
        <w:bottom w:val="none" w:color="auto" w:sz="0" w:space="6"/>
      </w:pBdr>
      <w:jc w:val="left"/>
    </w:pPr>
    <w:r>
      <w:drawing>
        <wp:inline distT="0" distB="0" distL="114300" distR="114300">
          <wp:extent cx="575945" cy="184150"/>
          <wp:effectExtent l="0" t="0" r="14605" b="6350"/>
          <wp:docPr id="3" name="图片 3" descr="南铝标志横式组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铝标志横式组合"/>
                  <pic:cNvPicPr>
                    <a:picLocks noChangeAspect="1"/>
                  </pic:cNvPicPr>
                </pic:nvPicPr>
                <pic:blipFill>
                  <a:blip r:embed="rId1"/>
                  <a:stretch>
                    <a:fillRect/>
                  </a:stretch>
                </pic:blipFill>
                <pic:spPr>
                  <a:xfrm>
                    <a:off x="0" y="0"/>
                    <a:ext cx="575945" cy="184150"/>
                  </a:xfrm>
                  <a:prstGeom prst="rect">
                    <a:avLst/>
                  </a:prstGeom>
                  <a:noFill/>
                  <a:ln>
                    <a:noFill/>
                  </a:ln>
                </pic:spPr>
              </pic:pic>
            </a:graphicData>
          </a:graphic>
        </wp:inline>
      </w:drawing>
    </w:r>
    <w:r>
      <w:rPr>
        <w:rFonts w:hint="eastAsia"/>
      </w:rPr>
      <w:t xml:space="preserve"> 南南铝业股份有限公司  Alnan Aluminium Co.,ltd. 地址 ：广西南宁市邕宁区良信路6号  邮编:530</w:t>
    </w: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297815</wp:posOffset>
              </wp:positionV>
              <wp:extent cx="5232400"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5232400" cy="0"/>
                      </a:xfrm>
                      <a:prstGeom prst="line">
                        <a:avLst/>
                      </a:prstGeom>
                      <a:ln w="9525" cap="flat" cmpd="sng">
                        <a:solidFill>
                          <a:srgbClr val="404040"/>
                        </a:solidFill>
                        <a:prstDash val="dash"/>
                        <a:headEnd type="none" w="med" len="med"/>
                        <a:tailEnd type="none" w="med" len="med"/>
                      </a:ln>
                    </wps:spPr>
                    <wps:bodyPr upright="1"/>
                  </wps:wsp>
                </a:graphicData>
              </a:graphic>
            </wp:anchor>
          </w:drawing>
        </mc:Choice>
        <mc:Fallback>
          <w:pict>
            <v:line id="直接连接符 2" o:spid="_x0000_s1026" o:spt="20" style="position:absolute;left:0pt;margin-left:1.8pt;margin-top:23.45pt;height:0pt;width:412pt;z-index:251659264;mso-width-relative:page;mso-height-relative:page;" filled="f" stroked="t" coordsize="21600,21600" o:gfxdata="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9va49QAAAAHAQAADwAAAAAAAAABACAAAAAiAAAAZHJzL2Rvd25yZXYueG1sUEsBAhQA&#10;FAAAAAgAh07iQPRFTqf2AQAA4wMAAA4AAAAAAAAAAQAgAAAAIwEAAGRycy9lMm9Eb2MueG1sUEsF&#10;BgAAAAAGAAYAWQEAAIsFAAAAAA==&#10;">
              <v:fill on="f" focussize="0,0"/>
              <v:stroke color="#404040" joinstyle="round" dashstyle="dash"/>
              <v:imagedata o:title=""/>
              <o:lock v:ext="edit" aspectratio="f"/>
            </v:line>
          </w:pict>
        </mc:Fallback>
      </mc:AlternateContent>
    </w:r>
    <w:r>
      <w:rPr>
        <w:rFonts w:hint="eastAsia"/>
      </w:rPr>
      <w:t>299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AF8D85"/>
    <w:multiLevelType w:val="singleLevel"/>
    <w:tmpl w:val="A6AF8D85"/>
    <w:lvl w:ilvl="0" w:tentative="0">
      <w:start w:val="1"/>
      <w:numFmt w:val="decimal"/>
      <w:lvlText w:val="%1."/>
      <w:lvlJc w:val="left"/>
      <w:pPr>
        <w:tabs>
          <w:tab w:val="left" w:pos="312"/>
        </w:tabs>
      </w:pPr>
    </w:lvl>
  </w:abstractNum>
  <w:abstractNum w:abstractNumId="1">
    <w:nsid w:val="5A5EA4D4"/>
    <w:multiLevelType w:val="singleLevel"/>
    <w:tmpl w:val="5A5EA4D4"/>
    <w:lvl w:ilvl="0" w:tentative="0">
      <w:start w:val="1"/>
      <w:numFmt w:val="chineseCounting"/>
      <w:suff w:val="nothing"/>
      <w:lvlText w:val="（%1）"/>
      <w:lvlJc w:val="left"/>
    </w:lvl>
  </w:abstractNum>
  <w:abstractNum w:abstractNumId="2">
    <w:nsid w:val="5A5EA4E9"/>
    <w:multiLevelType w:val="singleLevel"/>
    <w:tmpl w:val="5A5EA4E9"/>
    <w:lvl w:ilvl="0" w:tentative="0">
      <w:start w:val="1"/>
      <w:numFmt w:val="decimal"/>
      <w:suff w:val="nothing"/>
      <w:lvlText w:val="%1、"/>
      <w:lvlJc w:val="left"/>
    </w:lvl>
  </w:abstractNum>
  <w:abstractNum w:abstractNumId="3">
    <w:nsid w:val="5A5EA520"/>
    <w:multiLevelType w:val="singleLevel"/>
    <w:tmpl w:val="5A5EA520"/>
    <w:lvl w:ilvl="0" w:tentative="0">
      <w:start w:val="2"/>
      <w:numFmt w:val="chineseCounting"/>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4NzJjMGRhMzFmNmRiYmY4YjM0NjY1M2YxZDM2YWEifQ=="/>
  </w:docVars>
  <w:rsids>
    <w:rsidRoot w:val="00172A27"/>
    <w:rsid w:val="00002736"/>
    <w:rsid w:val="0000560D"/>
    <w:rsid w:val="0001714E"/>
    <w:rsid w:val="0002493A"/>
    <w:rsid w:val="00034B08"/>
    <w:rsid w:val="00037601"/>
    <w:rsid w:val="00050599"/>
    <w:rsid w:val="00071F42"/>
    <w:rsid w:val="00072A35"/>
    <w:rsid w:val="000753E6"/>
    <w:rsid w:val="00080E2E"/>
    <w:rsid w:val="000816FC"/>
    <w:rsid w:val="0008209E"/>
    <w:rsid w:val="00090BD1"/>
    <w:rsid w:val="0009411F"/>
    <w:rsid w:val="000A7B81"/>
    <w:rsid w:val="000B545A"/>
    <w:rsid w:val="000B6B44"/>
    <w:rsid w:val="000B797E"/>
    <w:rsid w:val="000C26F8"/>
    <w:rsid w:val="000D16AB"/>
    <w:rsid w:val="000E0624"/>
    <w:rsid w:val="000E4272"/>
    <w:rsid w:val="000E6CBF"/>
    <w:rsid w:val="000F2239"/>
    <w:rsid w:val="000F450C"/>
    <w:rsid w:val="00110D0E"/>
    <w:rsid w:val="00123BF5"/>
    <w:rsid w:val="00125121"/>
    <w:rsid w:val="0013347F"/>
    <w:rsid w:val="001466F6"/>
    <w:rsid w:val="00150829"/>
    <w:rsid w:val="001508E0"/>
    <w:rsid w:val="00150BB5"/>
    <w:rsid w:val="001807E7"/>
    <w:rsid w:val="00190E88"/>
    <w:rsid w:val="00191EA7"/>
    <w:rsid w:val="00192DED"/>
    <w:rsid w:val="001E7147"/>
    <w:rsid w:val="001E7D8D"/>
    <w:rsid w:val="001F3F30"/>
    <w:rsid w:val="001F4E43"/>
    <w:rsid w:val="001F62FF"/>
    <w:rsid w:val="00207393"/>
    <w:rsid w:val="002179E6"/>
    <w:rsid w:val="00220DD8"/>
    <w:rsid w:val="002310B8"/>
    <w:rsid w:val="002312A1"/>
    <w:rsid w:val="00232884"/>
    <w:rsid w:val="00234F20"/>
    <w:rsid w:val="002400AC"/>
    <w:rsid w:val="002428CD"/>
    <w:rsid w:val="00250114"/>
    <w:rsid w:val="00272EBD"/>
    <w:rsid w:val="0027385B"/>
    <w:rsid w:val="00274FA5"/>
    <w:rsid w:val="0027676D"/>
    <w:rsid w:val="002830A4"/>
    <w:rsid w:val="00290E74"/>
    <w:rsid w:val="00297E00"/>
    <w:rsid w:val="00297E1D"/>
    <w:rsid w:val="002B4328"/>
    <w:rsid w:val="002B4AAE"/>
    <w:rsid w:val="002B64C8"/>
    <w:rsid w:val="002B6EFF"/>
    <w:rsid w:val="002C3C7A"/>
    <w:rsid w:val="002C3FCF"/>
    <w:rsid w:val="002C6B70"/>
    <w:rsid w:val="002E23C7"/>
    <w:rsid w:val="002E7879"/>
    <w:rsid w:val="002F5789"/>
    <w:rsid w:val="00305346"/>
    <w:rsid w:val="00305894"/>
    <w:rsid w:val="00313EA0"/>
    <w:rsid w:val="00322A61"/>
    <w:rsid w:val="00345856"/>
    <w:rsid w:val="00361C36"/>
    <w:rsid w:val="00374423"/>
    <w:rsid w:val="003746C8"/>
    <w:rsid w:val="00380D12"/>
    <w:rsid w:val="00391CF6"/>
    <w:rsid w:val="00397580"/>
    <w:rsid w:val="003977E0"/>
    <w:rsid w:val="003A4218"/>
    <w:rsid w:val="003C414A"/>
    <w:rsid w:val="003D6062"/>
    <w:rsid w:val="003D63F4"/>
    <w:rsid w:val="003E3C6F"/>
    <w:rsid w:val="003E46E0"/>
    <w:rsid w:val="003E6F62"/>
    <w:rsid w:val="003F43AA"/>
    <w:rsid w:val="0040048C"/>
    <w:rsid w:val="00410158"/>
    <w:rsid w:val="004112C2"/>
    <w:rsid w:val="0041769C"/>
    <w:rsid w:val="00420E0B"/>
    <w:rsid w:val="00431C2E"/>
    <w:rsid w:val="00446B4E"/>
    <w:rsid w:val="00454437"/>
    <w:rsid w:val="00456B7B"/>
    <w:rsid w:val="004626EF"/>
    <w:rsid w:val="00491DA9"/>
    <w:rsid w:val="004929FB"/>
    <w:rsid w:val="00495521"/>
    <w:rsid w:val="004A33F6"/>
    <w:rsid w:val="004A5E08"/>
    <w:rsid w:val="004B2078"/>
    <w:rsid w:val="004C3460"/>
    <w:rsid w:val="004C5D54"/>
    <w:rsid w:val="004D31C0"/>
    <w:rsid w:val="004E0497"/>
    <w:rsid w:val="004E0D88"/>
    <w:rsid w:val="004E1FAE"/>
    <w:rsid w:val="004E39FC"/>
    <w:rsid w:val="004E62E8"/>
    <w:rsid w:val="004F35C6"/>
    <w:rsid w:val="00530A4D"/>
    <w:rsid w:val="00532A34"/>
    <w:rsid w:val="00533B45"/>
    <w:rsid w:val="00544ACF"/>
    <w:rsid w:val="00545457"/>
    <w:rsid w:val="00545C69"/>
    <w:rsid w:val="0055177D"/>
    <w:rsid w:val="0055190A"/>
    <w:rsid w:val="00553996"/>
    <w:rsid w:val="00554DD3"/>
    <w:rsid w:val="0056304A"/>
    <w:rsid w:val="00563962"/>
    <w:rsid w:val="00565A62"/>
    <w:rsid w:val="005751A4"/>
    <w:rsid w:val="005767E7"/>
    <w:rsid w:val="00584A98"/>
    <w:rsid w:val="005B56B8"/>
    <w:rsid w:val="005B71E0"/>
    <w:rsid w:val="005C2AF9"/>
    <w:rsid w:val="005D1030"/>
    <w:rsid w:val="005D3E0C"/>
    <w:rsid w:val="005E57B3"/>
    <w:rsid w:val="00603CCB"/>
    <w:rsid w:val="006141B0"/>
    <w:rsid w:val="006146DD"/>
    <w:rsid w:val="0062568D"/>
    <w:rsid w:val="006435F4"/>
    <w:rsid w:val="006459A3"/>
    <w:rsid w:val="00646E41"/>
    <w:rsid w:val="006617DF"/>
    <w:rsid w:val="006640AA"/>
    <w:rsid w:val="0066742C"/>
    <w:rsid w:val="0067122D"/>
    <w:rsid w:val="00671A5E"/>
    <w:rsid w:val="00673216"/>
    <w:rsid w:val="0067681B"/>
    <w:rsid w:val="00681B5E"/>
    <w:rsid w:val="006828D7"/>
    <w:rsid w:val="00683B1A"/>
    <w:rsid w:val="00686749"/>
    <w:rsid w:val="006A3ECB"/>
    <w:rsid w:val="006A74AD"/>
    <w:rsid w:val="006A7626"/>
    <w:rsid w:val="006B0DC6"/>
    <w:rsid w:val="006B49DE"/>
    <w:rsid w:val="006C31D5"/>
    <w:rsid w:val="006C4895"/>
    <w:rsid w:val="006E0855"/>
    <w:rsid w:val="006E1A7A"/>
    <w:rsid w:val="006F08AA"/>
    <w:rsid w:val="006F0DF6"/>
    <w:rsid w:val="00707DC2"/>
    <w:rsid w:val="00713B2F"/>
    <w:rsid w:val="00725B5A"/>
    <w:rsid w:val="0072697E"/>
    <w:rsid w:val="00730CB2"/>
    <w:rsid w:val="00744D3B"/>
    <w:rsid w:val="00746F04"/>
    <w:rsid w:val="00765464"/>
    <w:rsid w:val="00771A9C"/>
    <w:rsid w:val="00771B34"/>
    <w:rsid w:val="00786E09"/>
    <w:rsid w:val="0079074B"/>
    <w:rsid w:val="00791BAB"/>
    <w:rsid w:val="00794CD9"/>
    <w:rsid w:val="007C1D7E"/>
    <w:rsid w:val="007C2CEC"/>
    <w:rsid w:val="007C3378"/>
    <w:rsid w:val="007C3D9F"/>
    <w:rsid w:val="007D4715"/>
    <w:rsid w:val="007D6842"/>
    <w:rsid w:val="007E5DE9"/>
    <w:rsid w:val="007E7EE6"/>
    <w:rsid w:val="008145ED"/>
    <w:rsid w:val="00826510"/>
    <w:rsid w:val="00843579"/>
    <w:rsid w:val="008571C1"/>
    <w:rsid w:val="0086114E"/>
    <w:rsid w:val="00865036"/>
    <w:rsid w:val="00871047"/>
    <w:rsid w:val="00880B34"/>
    <w:rsid w:val="00890051"/>
    <w:rsid w:val="008A50F1"/>
    <w:rsid w:val="008C2EB5"/>
    <w:rsid w:val="008D0B3C"/>
    <w:rsid w:val="008E7283"/>
    <w:rsid w:val="008E7EF3"/>
    <w:rsid w:val="00900525"/>
    <w:rsid w:val="00904A99"/>
    <w:rsid w:val="00912B93"/>
    <w:rsid w:val="00914B75"/>
    <w:rsid w:val="00915E05"/>
    <w:rsid w:val="009202E7"/>
    <w:rsid w:val="00921EA1"/>
    <w:rsid w:val="0092375D"/>
    <w:rsid w:val="00924CCC"/>
    <w:rsid w:val="0092569A"/>
    <w:rsid w:val="009307B0"/>
    <w:rsid w:val="0093137B"/>
    <w:rsid w:val="00931D44"/>
    <w:rsid w:val="0093214A"/>
    <w:rsid w:val="00934DED"/>
    <w:rsid w:val="009423C9"/>
    <w:rsid w:val="00944136"/>
    <w:rsid w:val="00952320"/>
    <w:rsid w:val="009708D0"/>
    <w:rsid w:val="0097282B"/>
    <w:rsid w:val="0098783D"/>
    <w:rsid w:val="009924D9"/>
    <w:rsid w:val="00992A05"/>
    <w:rsid w:val="0099660C"/>
    <w:rsid w:val="009A02A8"/>
    <w:rsid w:val="009A249F"/>
    <w:rsid w:val="009A7B57"/>
    <w:rsid w:val="009B79F2"/>
    <w:rsid w:val="009C4CEE"/>
    <w:rsid w:val="009E36F8"/>
    <w:rsid w:val="009E7D45"/>
    <w:rsid w:val="009F4158"/>
    <w:rsid w:val="009F490E"/>
    <w:rsid w:val="00A05504"/>
    <w:rsid w:val="00A06DC4"/>
    <w:rsid w:val="00A07812"/>
    <w:rsid w:val="00A209A8"/>
    <w:rsid w:val="00A20E1A"/>
    <w:rsid w:val="00A22E34"/>
    <w:rsid w:val="00A35F10"/>
    <w:rsid w:val="00A37DED"/>
    <w:rsid w:val="00A44590"/>
    <w:rsid w:val="00A5035D"/>
    <w:rsid w:val="00A55882"/>
    <w:rsid w:val="00A55C8C"/>
    <w:rsid w:val="00A57407"/>
    <w:rsid w:val="00A74E75"/>
    <w:rsid w:val="00A802A1"/>
    <w:rsid w:val="00AA36A7"/>
    <w:rsid w:val="00AA4F04"/>
    <w:rsid w:val="00AB64F7"/>
    <w:rsid w:val="00AB6B38"/>
    <w:rsid w:val="00AC50A5"/>
    <w:rsid w:val="00AC779A"/>
    <w:rsid w:val="00AD6BF8"/>
    <w:rsid w:val="00AE4A1C"/>
    <w:rsid w:val="00AF6FC7"/>
    <w:rsid w:val="00B0618E"/>
    <w:rsid w:val="00B14DC3"/>
    <w:rsid w:val="00B15129"/>
    <w:rsid w:val="00B50330"/>
    <w:rsid w:val="00B536F7"/>
    <w:rsid w:val="00B747AB"/>
    <w:rsid w:val="00B832B4"/>
    <w:rsid w:val="00B855B6"/>
    <w:rsid w:val="00B9328A"/>
    <w:rsid w:val="00BA2AD2"/>
    <w:rsid w:val="00BA57D6"/>
    <w:rsid w:val="00BA583B"/>
    <w:rsid w:val="00BB2745"/>
    <w:rsid w:val="00BC3BE9"/>
    <w:rsid w:val="00BC565E"/>
    <w:rsid w:val="00BE0677"/>
    <w:rsid w:val="00BE5B83"/>
    <w:rsid w:val="00BF31CE"/>
    <w:rsid w:val="00C03734"/>
    <w:rsid w:val="00C03BB5"/>
    <w:rsid w:val="00C176EB"/>
    <w:rsid w:val="00C302E9"/>
    <w:rsid w:val="00C3267E"/>
    <w:rsid w:val="00C557B4"/>
    <w:rsid w:val="00C637A6"/>
    <w:rsid w:val="00C661CD"/>
    <w:rsid w:val="00C669B7"/>
    <w:rsid w:val="00C73A9B"/>
    <w:rsid w:val="00C73DB3"/>
    <w:rsid w:val="00C75BFE"/>
    <w:rsid w:val="00C85BA8"/>
    <w:rsid w:val="00C87BEE"/>
    <w:rsid w:val="00CA0609"/>
    <w:rsid w:val="00CA4D5D"/>
    <w:rsid w:val="00CB7158"/>
    <w:rsid w:val="00CC06AA"/>
    <w:rsid w:val="00CC5146"/>
    <w:rsid w:val="00CD2F3B"/>
    <w:rsid w:val="00CE1EF2"/>
    <w:rsid w:val="00CE4E97"/>
    <w:rsid w:val="00CF37B9"/>
    <w:rsid w:val="00D0103D"/>
    <w:rsid w:val="00D123DD"/>
    <w:rsid w:val="00D23E9B"/>
    <w:rsid w:val="00D328F4"/>
    <w:rsid w:val="00D36042"/>
    <w:rsid w:val="00D371EA"/>
    <w:rsid w:val="00D40DA3"/>
    <w:rsid w:val="00D441C2"/>
    <w:rsid w:val="00D57DBE"/>
    <w:rsid w:val="00D60D64"/>
    <w:rsid w:val="00D61530"/>
    <w:rsid w:val="00D81A7D"/>
    <w:rsid w:val="00D81C5D"/>
    <w:rsid w:val="00D85046"/>
    <w:rsid w:val="00D85DFB"/>
    <w:rsid w:val="00D90157"/>
    <w:rsid w:val="00DA15A7"/>
    <w:rsid w:val="00DA6175"/>
    <w:rsid w:val="00DB1E54"/>
    <w:rsid w:val="00DB4A21"/>
    <w:rsid w:val="00DB50E4"/>
    <w:rsid w:val="00DC3711"/>
    <w:rsid w:val="00DE1A28"/>
    <w:rsid w:val="00DE22D5"/>
    <w:rsid w:val="00DF2C38"/>
    <w:rsid w:val="00DF4BF7"/>
    <w:rsid w:val="00DF6A28"/>
    <w:rsid w:val="00E14BBB"/>
    <w:rsid w:val="00E17D36"/>
    <w:rsid w:val="00E25783"/>
    <w:rsid w:val="00E329F5"/>
    <w:rsid w:val="00E35463"/>
    <w:rsid w:val="00E35E8D"/>
    <w:rsid w:val="00E53642"/>
    <w:rsid w:val="00E54F1E"/>
    <w:rsid w:val="00E613F8"/>
    <w:rsid w:val="00E67EC6"/>
    <w:rsid w:val="00E75CD0"/>
    <w:rsid w:val="00E87D0B"/>
    <w:rsid w:val="00EA5808"/>
    <w:rsid w:val="00EB3438"/>
    <w:rsid w:val="00EB3ECF"/>
    <w:rsid w:val="00EC48E8"/>
    <w:rsid w:val="00EE54CD"/>
    <w:rsid w:val="00EF0F62"/>
    <w:rsid w:val="00EF2E31"/>
    <w:rsid w:val="00F02B4E"/>
    <w:rsid w:val="00F0522A"/>
    <w:rsid w:val="00F0693C"/>
    <w:rsid w:val="00F11C1E"/>
    <w:rsid w:val="00F41E2E"/>
    <w:rsid w:val="00F46340"/>
    <w:rsid w:val="00F47BE9"/>
    <w:rsid w:val="00F515F1"/>
    <w:rsid w:val="00F537AA"/>
    <w:rsid w:val="00F53A4F"/>
    <w:rsid w:val="00F55532"/>
    <w:rsid w:val="00F6093C"/>
    <w:rsid w:val="00F67BFA"/>
    <w:rsid w:val="00F73A91"/>
    <w:rsid w:val="00F814AF"/>
    <w:rsid w:val="00F82046"/>
    <w:rsid w:val="00F83045"/>
    <w:rsid w:val="00F8314C"/>
    <w:rsid w:val="00F83BA9"/>
    <w:rsid w:val="00FC16BD"/>
    <w:rsid w:val="00FC2DE9"/>
    <w:rsid w:val="00FC3C1E"/>
    <w:rsid w:val="00FC7BE7"/>
    <w:rsid w:val="00FD1155"/>
    <w:rsid w:val="00FD1170"/>
    <w:rsid w:val="00FF2420"/>
    <w:rsid w:val="00FF2A06"/>
    <w:rsid w:val="00FF4207"/>
    <w:rsid w:val="017B68CF"/>
    <w:rsid w:val="01830853"/>
    <w:rsid w:val="0A4B1DA0"/>
    <w:rsid w:val="0A90209F"/>
    <w:rsid w:val="0CF56095"/>
    <w:rsid w:val="0D766B6A"/>
    <w:rsid w:val="0FF45DAC"/>
    <w:rsid w:val="11910C9F"/>
    <w:rsid w:val="13E12F7C"/>
    <w:rsid w:val="17D51315"/>
    <w:rsid w:val="181D1A43"/>
    <w:rsid w:val="187F2F03"/>
    <w:rsid w:val="1BA70C10"/>
    <w:rsid w:val="1BDF7D4F"/>
    <w:rsid w:val="1E8E21DD"/>
    <w:rsid w:val="1E906AED"/>
    <w:rsid w:val="1EC53E3B"/>
    <w:rsid w:val="1F0A29D8"/>
    <w:rsid w:val="234B5DD4"/>
    <w:rsid w:val="244F0211"/>
    <w:rsid w:val="25A64B13"/>
    <w:rsid w:val="2CDF2935"/>
    <w:rsid w:val="337D5C7A"/>
    <w:rsid w:val="361F7011"/>
    <w:rsid w:val="37F274E4"/>
    <w:rsid w:val="422B627A"/>
    <w:rsid w:val="4470188E"/>
    <w:rsid w:val="451A7B79"/>
    <w:rsid w:val="45483507"/>
    <w:rsid w:val="50650EF6"/>
    <w:rsid w:val="513E2196"/>
    <w:rsid w:val="54253B59"/>
    <w:rsid w:val="548473F6"/>
    <w:rsid w:val="5520211A"/>
    <w:rsid w:val="55C16DFE"/>
    <w:rsid w:val="5C541787"/>
    <w:rsid w:val="5FE1502B"/>
    <w:rsid w:val="5FFB6261"/>
    <w:rsid w:val="618146A9"/>
    <w:rsid w:val="63502249"/>
    <w:rsid w:val="65BF0B31"/>
    <w:rsid w:val="6B4E11D9"/>
    <w:rsid w:val="6E8C5719"/>
    <w:rsid w:val="6F325F50"/>
    <w:rsid w:val="70385791"/>
    <w:rsid w:val="768B7B32"/>
    <w:rsid w:val="7B551F75"/>
    <w:rsid w:val="7C395599"/>
    <w:rsid w:val="7D0157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rFonts w:eastAsia="仿宋"/>
      <w:b/>
      <w:bCs/>
      <w:kern w:val="44"/>
      <w:sz w:val="28"/>
      <w:szCs w:val="44"/>
    </w:rPr>
  </w:style>
  <w:style w:type="paragraph" w:styleId="3">
    <w:name w:val="heading 2"/>
    <w:basedOn w:val="1"/>
    <w:next w:val="1"/>
    <w:qFormat/>
    <w:uiPriority w:val="9"/>
    <w:pPr>
      <w:keepNext/>
      <w:keepLines/>
      <w:spacing w:before="260" w:beforeLines="0" w:beforeAutospacing="0" w:after="260" w:afterLines="0" w:afterAutospacing="0" w:line="413" w:lineRule="auto"/>
      <w:jc w:val="center"/>
      <w:outlineLvl w:val="1"/>
    </w:pPr>
    <w:rPr>
      <w:rFonts w:ascii="Arial" w:hAnsi="Arial" w:eastAsia="仿宋"/>
      <w:b/>
      <w:sz w:val="28"/>
    </w:rPr>
  </w:style>
  <w:style w:type="paragraph" w:styleId="4">
    <w:name w:val="heading 3"/>
    <w:basedOn w:val="1"/>
    <w:next w:val="1"/>
    <w:qFormat/>
    <w:uiPriority w:val="9"/>
    <w:pPr>
      <w:keepNext/>
      <w:keepLines/>
      <w:spacing w:before="140" w:beforeLines="0" w:beforeAutospacing="0" w:after="140" w:afterLines="0" w:afterAutospacing="0" w:line="413" w:lineRule="auto"/>
      <w:ind w:leftChars="200"/>
      <w:jc w:val="left"/>
      <w:outlineLvl w:val="2"/>
    </w:pPr>
    <w:rPr>
      <w:rFonts w:ascii="Times New Roman" w:hAnsi="Times New Roman" w:eastAsia="仿宋"/>
      <w:sz w:val="28"/>
    </w:rPr>
  </w:style>
  <w:style w:type="paragraph" w:styleId="5">
    <w:name w:val="heading 5"/>
    <w:basedOn w:val="1"/>
    <w:next w:val="1"/>
    <w:link w:val="21"/>
    <w:qFormat/>
    <w:uiPriority w:val="0"/>
    <w:pPr>
      <w:keepNext/>
      <w:keepLines/>
      <w:spacing w:before="280" w:beforeLines="0" w:after="290" w:afterLines="0" w:line="376" w:lineRule="auto"/>
      <w:outlineLvl w:val="4"/>
    </w:pPr>
    <w:rPr>
      <w:b/>
      <w:bCs/>
      <w:kern w:val="0"/>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Body Text Indent"/>
    <w:basedOn w:val="1"/>
    <w:link w:val="22"/>
    <w:qFormat/>
    <w:uiPriority w:val="0"/>
    <w:pPr>
      <w:ind w:left="480"/>
    </w:pPr>
    <w:rPr>
      <w:sz w:val="24"/>
      <w:szCs w:val="20"/>
    </w:rPr>
  </w:style>
  <w:style w:type="paragraph" w:styleId="7">
    <w:name w:val="Plain Text"/>
    <w:basedOn w:val="1"/>
    <w:uiPriority w:val="0"/>
    <w:rPr>
      <w:rFonts w:ascii="宋体" w:hAnsi="Courier New" w:cs="黑体"/>
      <w:szCs w:val="21"/>
    </w:rPr>
  </w:style>
  <w:style w:type="paragraph" w:styleId="8">
    <w:name w:val="Date"/>
    <w:basedOn w:val="1"/>
    <w:next w:val="1"/>
    <w:link w:val="23"/>
    <w:qFormat/>
    <w:uiPriority w:val="0"/>
    <w:rPr>
      <w:sz w:val="28"/>
      <w:szCs w:val="20"/>
    </w:rPr>
  </w:style>
  <w:style w:type="paragraph" w:styleId="9">
    <w:name w:val="Body Text Indent 2"/>
    <w:basedOn w:val="1"/>
    <w:qFormat/>
    <w:uiPriority w:val="0"/>
    <w:pPr>
      <w:spacing w:line="300" w:lineRule="auto"/>
      <w:ind w:left="360"/>
    </w:pPr>
    <w:rPr>
      <w:sz w:val="24"/>
    </w:rPr>
  </w:style>
  <w:style w:type="paragraph" w:styleId="10">
    <w:name w:val="Balloon Text"/>
    <w:basedOn w:val="1"/>
    <w:link w:val="24"/>
    <w:unhideWhenUsed/>
    <w:uiPriority w:val="99"/>
    <w:rPr>
      <w:kern w:val="0"/>
      <w:sz w:val="18"/>
      <w:szCs w:val="18"/>
    </w:rPr>
  </w:style>
  <w:style w:type="paragraph" w:styleId="11">
    <w:name w:val="footer"/>
    <w:basedOn w:val="1"/>
    <w:link w:val="25"/>
    <w:unhideWhenUsed/>
    <w:qFormat/>
    <w:uiPriority w:val="99"/>
    <w:pPr>
      <w:tabs>
        <w:tab w:val="center" w:pos="4153"/>
        <w:tab w:val="right" w:pos="8306"/>
      </w:tabs>
      <w:snapToGrid w:val="0"/>
      <w:jc w:val="left"/>
    </w:pPr>
    <w:rPr>
      <w:kern w:val="0"/>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unhideWhenUsed/>
    <w:qFormat/>
    <w:uiPriority w:val="39"/>
    <w:rPr>
      <w:rFonts w:ascii="Times New Roman" w:hAnsi="Times New Roman"/>
      <w:szCs w:val="24"/>
    </w:rPr>
  </w:style>
  <w:style w:type="paragraph" w:styleId="14">
    <w:name w:val="toc 2"/>
    <w:basedOn w:val="1"/>
    <w:next w:val="1"/>
    <w:unhideWhenUsed/>
    <w:qFormat/>
    <w:uiPriority w:val="0"/>
    <w:pPr>
      <w:ind w:left="420" w:leftChars="200"/>
    </w:pPr>
    <w:rPr>
      <w:rFonts w:ascii="Times New Roman" w:hAnsi="Times New Roman"/>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unhideWhenUsed/>
    <w:qFormat/>
    <w:uiPriority w:val="99"/>
  </w:style>
  <w:style w:type="character" w:styleId="19">
    <w:name w:val="Hyperlink"/>
    <w:unhideWhenUsed/>
    <w:qFormat/>
    <w:uiPriority w:val="99"/>
    <w:rPr>
      <w:color w:val="0000FF"/>
      <w:u w:val="single"/>
    </w:rPr>
  </w:style>
  <w:style w:type="character" w:customStyle="1" w:styleId="20">
    <w:name w:val="标题 1 Char"/>
    <w:link w:val="2"/>
    <w:qFormat/>
    <w:uiPriority w:val="9"/>
    <w:rPr>
      <w:rFonts w:ascii="Times New Roman" w:hAnsi="Times New Roman" w:eastAsia="仿宋"/>
      <w:b/>
      <w:bCs/>
      <w:kern w:val="44"/>
      <w:sz w:val="28"/>
      <w:szCs w:val="44"/>
    </w:rPr>
  </w:style>
  <w:style w:type="character" w:customStyle="1" w:styleId="21">
    <w:name w:val="标题 5 Char"/>
    <w:link w:val="5"/>
    <w:qFormat/>
    <w:uiPriority w:val="0"/>
    <w:rPr>
      <w:b/>
      <w:bCs/>
      <w:sz w:val="28"/>
      <w:szCs w:val="28"/>
    </w:rPr>
  </w:style>
  <w:style w:type="character" w:customStyle="1" w:styleId="22">
    <w:name w:val="正文文本缩进 Char"/>
    <w:link w:val="6"/>
    <w:qFormat/>
    <w:uiPriority w:val="0"/>
    <w:rPr>
      <w:kern w:val="2"/>
      <w:sz w:val="24"/>
    </w:rPr>
  </w:style>
  <w:style w:type="character" w:customStyle="1" w:styleId="23">
    <w:name w:val="日期 Char"/>
    <w:link w:val="8"/>
    <w:qFormat/>
    <w:uiPriority w:val="0"/>
    <w:rPr>
      <w:kern w:val="2"/>
      <w:sz w:val="28"/>
    </w:rPr>
  </w:style>
  <w:style w:type="character" w:customStyle="1" w:styleId="24">
    <w:name w:val="批注框文本 Char"/>
    <w:link w:val="10"/>
    <w:semiHidden/>
    <w:qFormat/>
    <w:uiPriority w:val="99"/>
    <w:rPr>
      <w:sz w:val="18"/>
      <w:szCs w:val="18"/>
    </w:rPr>
  </w:style>
  <w:style w:type="character" w:customStyle="1" w:styleId="25">
    <w:name w:val="页脚 Char"/>
    <w:link w:val="11"/>
    <w:qFormat/>
    <w:uiPriority w:val="99"/>
    <w:rPr>
      <w:sz w:val="18"/>
      <w:szCs w:val="18"/>
    </w:rPr>
  </w:style>
  <w:style w:type="character" w:customStyle="1" w:styleId="26">
    <w:name w:val="页眉 Char"/>
    <w:link w:val="12"/>
    <w:qFormat/>
    <w:uiPriority w:val="99"/>
    <w:rPr>
      <w:sz w:val="18"/>
      <w:szCs w:val="18"/>
    </w:rPr>
  </w:style>
  <w:style w:type="paragraph" w:customStyle="1" w:styleId="27">
    <w:name w:val="List Paragraph1"/>
    <w:basedOn w:val="1"/>
    <w:qFormat/>
    <w:uiPriority w:val="0"/>
    <w:pPr>
      <w:ind w:firstLine="420" w:firstLineChars="200"/>
    </w:pPr>
  </w:style>
  <w:style w:type="paragraph" w:customStyle="1" w:styleId="28">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hAnsi="Times New Roman"/>
      <w:sz w:val="24"/>
      <w:szCs w:val="24"/>
    </w:rPr>
  </w:style>
  <w:style w:type="paragraph" w:customStyle="1" w:styleId="29">
    <w:name w:val="列出段落1"/>
    <w:basedOn w:val="1"/>
    <w:qFormat/>
    <w:uiPriority w:val="0"/>
    <w:pPr>
      <w:ind w:firstLine="420" w:firstLineChars="200"/>
    </w:pPr>
    <w:rPr>
      <w:rFonts w:ascii="Wingdings" w:hAnsi="Wingdings" w:cs="Wingdings"/>
      <w:szCs w:val="24"/>
    </w:rPr>
  </w:style>
  <w:style w:type="paragraph" w:styleId="30">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68;&#26032;&#25991;&#26723;\&#20013;&#36710;word&#25991;&#26723;\&#31446;&#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竖式.dot</Template>
  <Pages>20</Pages>
  <Words>6336</Words>
  <Characters>6984</Characters>
  <Lines>64</Lines>
  <Paragraphs>18</Paragraphs>
  <TotalTime>1</TotalTime>
  <ScaleCrop>false</ScaleCrop>
  <LinksUpToDate>false</LinksUpToDate>
  <CharactersWithSpaces>7084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2022-09-13T02:28:00Z</dcterms:created>
  <dc:creator>Administrator</dc:creator>
  <cp:lastModifiedBy>FaintK</cp:lastModifiedBy>
  <cp:lastPrinted>2022-09-13T07:29:00Z</cp:lastPrinted>
  <dcterms:modified xsi:type="dcterms:W3CDTF">2024-12-12T03:23:21Z</dcterms:modified>
  <dc:title>焊机采购技术协议</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323232476C9D4E05AA6C1FEEDA6A1AE9</vt:lpwstr>
  </property>
</Properties>
</file>