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ind w:firstLine="0" w:firstLineChars="0"/>
        <w:jc w:val="center"/>
        <w:rPr>
          <w:rFonts w:hint="eastAsia"/>
          <w:b/>
          <w:sz w:val="48"/>
          <w:szCs w:val="48"/>
        </w:rPr>
      </w:pPr>
      <w:bookmarkStart w:id="0" w:name="_Hlk92207053"/>
      <w:r>
        <w:rPr>
          <w:rFonts w:hint="eastAsia"/>
          <w:b/>
          <w:sz w:val="48"/>
          <w:szCs w:val="48"/>
        </w:rPr>
        <w:t>《</w:t>
      </w:r>
      <w:r>
        <w:rPr>
          <w:b/>
          <w:sz w:val="48"/>
          <w:szCs w:val="48"/>
        </w:rPr>
        <w:t>南</w:t>
      </w:r>
      <w:r>
        <w:rPr>
          <w:rFonts w:hint="default"/>
          <w:b/>
          <w:color w:val="auto"/>
          <w:sz w:val="48"/>
          <w:szCs w:val="48"/>
        </w:rPr>
        <w:t>南铝业股份有限公司西地块</w:t>
      </w:r>
      <w:r>
        <w:rPr>
          <w:rFonts w:hint="eastAsia"/>
          <w:b/>
          <w:color w:val="auto"/>
          <w:sz w:val="48"/>
          <w:szCs w:val="48"/>
        </w:rPr>
        <w:t>西南侧三角地块</w:t>
      </w:r>
      <w:r>
        <w:rPr>
          <w:rFonts w:hint="eastAsia"/>
          <w:b/>
          <w:color w:val="auto"/>
          <w:sz w:val="48"/>
          <w:szCs w:val="48"/>
          <w:lang w:val="en-US" w:eastAsia="zh-CN"/>
        </w:rPr>
        <w:t>土壤污染状况</w:t>
      </w:r>
      <w:r>
        <w:rPr>
          <w:rFonts w:hint="eastAsia"/>
          <w:b/>
          <w:color w:val="auto"/>
          <w:sz w:val="48"/>
          <w:szCs w:val="48"/>
        </w:rPr>
        <w:t>初步</w:t>
      </w:r>
      <w:r>
        <w:rPr>
          <w:rFonts w:hint="eastAsia"/>
          <w:b/>
          <w:sz w:val="48"/>
          <w:szCs w:val="48"/>
        </w:rPr>
        <w:t>调查报告》</w:t>
      </w:r>
    </w:p>
    <w:p>
      <w:pPr>
        <w:spacing w:line="600" w:lineRule="auto"/>
        <w:ind w:firstLine="0" w:firstLineChars="0"/>
        <w:jc w:val="center"/>
        <w:rPr>
          <w:b/>
          <w:sz w:val="48"/>
          <w:szCs w:val="48"/>
        </w:rPr>
      </w:pPr>
      <w:r>
        <w:rPr>
          <w:rFonts w:hint="eastAsia"/>
          <w:b/>
          <w:sz w:val="48"/>
          <w:szCs w:val="48"/>
        </w:rPr>
        <w:t>信息公示</w:t>
      </w:r>
    </w:p>
    <w:bookmarkEnd w:id="0"/>
    <w:p>
      <w:pPr>
        <w:spacing w:line="360" w:lineRule="auto"/>
        <w:ind w:firstLine="600" w:firstLineChars="200"/>
        <w:jc w:val="left"/>
        <w:rPr>
          <w:rFonts w:hint="eastAsia" w:ascii="Times New Roman" w:hAnsi="Times New Roman" w:eastAsia="仿宋" w:cs="Times New Roman"/>
          <w:color w:val="auto"/>
          <w:kern w:val="0"/>
          <w:sz w:val="30"/>
          <w:szCs w:val="30"/>
          <w:u w:val="single"/>
          <w:lang w:val="en-US" w:eastAsia="zh-CN" w:bidi="ar"/>
        </w:rPr>
      </w:pPr>
    </w:p>
    <w:p>
      <w:pPr>
        <w:spacing w:line="360" w:lineRule="auto"/>
        <w:ind w:firstLine="600" w:firstLineChars="200"/>
        <w:jc w:val="left"/>
        <w:rPr>
          <w:rFonts w:hint="eastAsia" w:ascii="宋体" w:hAnsi="宋体" w:eastAsia="宋体" w:cs="宋体"/>
          <w:color w:val="auto"/>
          <w:kern w:val="0"/>
          <w:sz w:val="30"/>
          <w:szCs w:val="30"/>
          <w:u w:val="none"/>
          <w:lang w:val="en-US" w:eastAsia="zh-CN" w:bidi="ar"/>
        </w:rPr>
      </w:pPr>
      <w:r>
        <w:rPr>
          <w:rFonts w:hint="eastAsia" w:ascii="宋体" w:hAnsi="宋体" w:eastAsia="宋体" w:cs="宋体"/>
          <w:color w:val="auto"/>
          <w:kern w:val="0"/>
          <w:sz w:val="30"/>
          <w:szCs w:val="30"/>
          <w:u w:val="none"/>
          <w:lang w:val="en-US" w:eastAsia="zh-CN" w:bidi="ar"/>
        </w:rPr>
        <w:t>南南铝业股份有限公司是一家以铝加工为主，跨行业经营的综合性企业，主要从事建筑、工业铝型材和铝板带箔的设计、生产和销售等业务。公司以铝加工及铝精深加工业为主，主要产品有铝板、铝带、铝箔、建筑铝合金型材、工业铝型材、电子铝型材、铝管材等。南南铝业股份有限公司西地块西南侧三角地块位于南宁市江南区亭洪路55号，中心坐标为东经108.29430度，北纬22.78953度。该调查地块由三角区域及部分分散小块范围组成，总面积约4.7亩（约3157.27m</w:t>
      </w:r>
      <w:r>
        <w:rPr>
          <w:rFonts w:hint="eastAsia" w:ascii="宋体" w:hAnsi="宋体" w:eastAsia="宋体" w:cs="宋体"/>
          <w:color w:val="auto"/>
          <w:kern w:val="0"/>
          <w:sz w:val="30"/>
          <w:szCs w:val="30"/>
          <w:u w:val="none"/>
          <w:vertAlign w:val="superscript"/>
          <w:lang w:val="en-US" w:eastAsia="zh-CN" w:bidi="ar"/>
        </w:rPr>
        <w:t>2</w:t>
      </w:r>
      <w:r>
        <w:rPr>
          <w:rFonts w:hint="eastAsia" w:ascii="宋体" w:hAnsi="宋体" w:eastAsia="宋体" w:cs="宋体"/>
          <w:color w:val="auto"/>
          <w:kern w:val="0"/>
          <w:sz w:val="30"/>
          <w:szCs w:val="30"/>
          <w:u w:val="none"/>
          <w:lang w:val="en-US" w:eastAsia="zh-CN" w:bidi="ar"/>
        </w:rPr>
        <w:t>）。该地块调查地块原用途为工业用地，目前调查地块已为空地。根据南宁市中心城区亭洪片区TH-04（石柱岭西）单元控制性详细规划及城市设计图，该地块规划变更为营业网点、文化设施用地、商业用地。</w:t>
      </w:r>
    </w:p>
    <w:p>
      <w:pPr>
        <w:ind w:firstLine="480"/>
        <w:rPr>
          <w:rFonts w:hint="eastAsia" w:ascii="宋体" w:hAnsi="宋体" w:eastAsia="宋体" w:cs="宋体"/>
          <w:sz w:val="30"/>
          <w:szCs w:val="30"/>
          <w:u w:val="none"/>
        </w:rPr>
      </w:pPr>
      <w:r>
        <w:rPr>
          <w:rFonts w:hint="eastAsia" w:ascii="宋体" w:hAnsi="宋体" w:eastAsia="宋体" w:cs="宋体"/>
          <w:color w:val="auto"/>
          <w:kern w:val="0"/>
          <w:sz w:val="30"/>
          <w:szCs w:val="30"/>
          <w:u w:val="none"/>
          <w:lang w:val="en-US" w:eastAsia="zh-CN" w:bidi="ar"/>
        </w:rPr>
        <w:t>2023年11月，业主单位南南铝业股份有限公司委托广西元亨景泰生态环境科技有限公司对西地块西南侧三角地块的污染状况进行调查。</w:t>
      </w:r>
      <w:r>
        <w:rPr>
          <w:rFonts w:hint="eastAsia" w:ascii="宋体" w:hAnsi="宋体" w:eastAsia="宋体" w:cs="宋体"/>
          <w:kern w:val="0"/>
          <w:sz w:val="30"/>
          <w:szCs w:val="30"/>
          <w:u w:val="none"/>
          <w:lang w:bidi="ar"/>
        </w:rPr>
        <w:t>《南南铝业股份有限公司西地块西南侧三角地块</w:t>
      </w:r>
      <w:r>
        <w:rPr>
          <w:rFonts w:hint="eastAsia" w:ascii="宋体" w:hAnsi="宋体" w:eastAsia="宋体" w:cs="宋体"/>
          <w:kern w:val="0"/>
          <w:sz w:val="30"/>
          <w:szCs w:val="30"/>
          <w:u w:val="none"/>
          <w:lang w:val="en-US" w:eastAsia="zh-CN" w:bidi="ar"/>
        </w:rPr>
        <w:t>土壤污染状况</w:t>
      </w:r>
      <w:r>
        <w:rPr>
          <w:rFonts w:hint="eastAsia" w:ascii="宋体" w:hAnsi="宋体" w:eastAsia="宋体" w:cs="宋体"/>
          <w:kern w:val="0"/>
          <w:sz w:val="30"/>
          <w:szCs w:val="30"/>
          <w:u w:val="none"/>
          <w:lang w:bidi="ar"/>
        </w:rPr>
        <w:t>初步调查报告》调查结果显示</w:t>
      </w:r>
      <w:r>
        <w:rPr>
          <w:rFonts w:hint="eastAsia" w:ascii="宋体" w:hAnsi="宋体" w:eastAsia="宋体" w:cs="宋体"/>
          <w:kern w:val="0"/>
          <w:sz w:val="30"/>
          <w:szCs w:val="30"/>
          <w:u w:val="none"/>
          <w:lang w:eastAsia="zh-CN" w:bidi="ar"/>
        </w:rPr>
        <w:t>，</w:t>
      </w:r>
      <w:r>
        <w:rPr>
          <w:rFonts w:hint="eastAsia" w:ascii="宋体" w:hAnsi="宋体" w:eastAsia="宋体" w:cs="宋体"/>
          <w:kern w:val="0"/>
          <w:sz w:val="30"/>
          <w:szCs w:val="30"/>
          <w:u w:val="none"/>
          <w:lang w:bidi="ar"/>
        </w:rPr>
        <w:t>可知该地块土壤中检测因子含量均低于《土壤环境质量建设用地土壤污染风险管控标准(试行)》（GB36600-2018）</w:t>
      </w:r>
      <w:r>
        <w:rPr>
          <w:rFonts w:hint="eastAsia" w:ascii="宋体" w:hAnsi="宋体" w:eastAsia="宋体" w:cs="宋体"/>
          <w:kern w:val="0"/>
          <w:sz w:val="30"/>
          <w:szCs w:val="30"/>
          <w:u w:val="none"/>
          <w:lang w:val="en-US" w:eastAsia="zh-CN" w:bidi="ar"/>
        </w:rPr>
        <w:t>较严要求</w:t>
      </w:r>
      <w:r>
        <w:rPr>
          <w:rFonts w:hint="eastAsia" w:ascii="宋体" w:hAnsi="宋体" w:eastAsia="宋体" w:cs="宋体"/>
          <w:kern w:val="0"/>
          <w:sz w:val="30"/>
          <w:szCs w:val="30"/>
          <w:u w:val="none"/>
          <w:lang w:bidi="ar"/>
        </w:rPr>
        <w:t>第一类用地作为地块规划用途。地下水中检测因子均低于《地下水质量标准》(GB14848-2017)Ⅲ的Ⅲ类排放标准。地表水中检测《地表水质量标准》(GB3838-2002)的Ⅲ类标准标准限值。固该地块不属于污染地块,不需要进行土壤污染状况详细调查及污染地块风险评估，可以结束本次污染土壤调查工作。</w:t>
      </w:r>
      <w:bookmarkStart w:id="1" w:name="_GoBack"/>
      <w:bookmarkEnd w:id="1"/>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005D13FE"/>
    <w:rsid w:val="000B460C"/>
    <w:rsid w:val="000F010F"/>
    <w:rsid w:val="00186BA1"/>
    <w:rsid w:val="00245416"/>
    <w:rsid w:val="003743F3"/>
    <w:rsid w:val="00393CC0"/>
    <w:rsid w:val="003E326F"/>
    <w:rsid w:val="005D13FE"/>
    <w:rsid w:val="00615796"/>
    <w:rsid w:val="006267C3"/>
    <w:rsid w:val="0080557C"/>
    <w:rsid w:val="00A050A3"/>
    <w:rsid w:val="00A94776"/>
    <w:rsid w:val="00AE477E"/>
    <w:rsid w:val="00CA6E13"/>
    <w:rsid w:val="00DD41FB"/>
    <w:rsid w:val="00EB4D17"/>
    <w:rsid w:val="00F376EE"/>
    <w:rsid w:val="00FB2064"/>
    <w:rsid w:val="1CA9036B"/>
    <w:rsid w:val="76A14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40"/>
        <w:tab w:val="right" w:pos="8300"/>
      </w:tabs>
      <w:snapToGrid w:val="0"/>
      <w:jc w:val="left"/>
    </w:pPr>
    <w:rPr>
      <w:sz w:val="18"/>
      <w:szCs w:val="18"/>
    </w:rPr>
  </w:style>
  <w:style w:type="paragraph" w:styleId="3">
    <w:name w:val="header"/>
    <w:basedOn w:val="1"/>
    <w:link w:val="10"/>
    <w:qFormat/>
    <w:uiPriority w:val="99"/>
    <w:pPr>
      <w:pBdr>
        <w:bottom w:val="single" w:color="000000" w:sz="6" w:space="1"/>
      </w:pBdr>
      <w:tabs>
        <w:tab w:val="center" w:pos="4140"/>
        <w:tab w:val="right" w:pos="8300"/>
      </w:tabs>
      <w:snapToGrid w:val="0"/>
      <w:jc w:val="center"/>
    </w:pPr>
    <w:rPr>
      <w:sz w:val="18"/>
      <w:szCs w:val="18"/>
    </w:rPr>
  </w:style>
  <w:style w:type="character" w:customStyle="1" w:styleId="6">
    <w:name w:val="页眉 Char"/>
    <w:basedOn w:val="5"/>
    <w:autoRedefine/>
    <w:semiHidden/>
    <w:qFormat/>
    <w:uiPriority w:val="99"/>
    <w:rPr>
      <w:rFonts w:ascii="Times New Roman" w:hAnsi="Times New Roman" w:eastAsia="宋体" w:cs="Times New Roman"/>
      <w:sz w:val="18"/>
      <w:szCs w:val="18"/>
    </w:rPr>
  </w:style>
  <w:style w:type="character" w:customStyle="1" w:styleId="7">
    <w:name w:val="fontstyle11"/>
    <w:qFormat/>
    <w:uiPriority w:val="0"/>
    <w:rPr>
      <w:rFonts w:hint="default" w:ascii="Times New Roman" w:hAnsi="Times New Roman" w:eastAsia="宋体" w:cs="Times New Roman"/>
      <w:color w:val="000000"/>
      <w:sz w:val="24"/>
      <w:szCs w:val="24"/>
    </w:rPr>
  </w:style>
  <w:style w:type="character" w:customStyle="1" w:styleId="8">
    <w:name w:val="页脚 Char"/>
    <w:basedOn w:val="5"/>
    <w:semiHidden/>
    <w:uiPriority w:val="99"/>
    <w:rPr>
      <w:rFonts w:ascii="Times New Roman" w:hAnsi="Times New Roman" w:eastAsia="宋体" w:cs="Times New Roman"/>
      <w:sz w:val="18"/>
      <w:szCs w:val="18"/>
    </w:rPr>
  </w:style>
  <w:style w:type="character" w:customStyle="1" w:styleId="9">
    <w:name w:val="页脚 Char1"/>
    <w:link w:val="2"/>
    <w:autoRedefine/>
    <w:qFormat/>
    <w:uiPriority w:val="99"/>
    <w:rPr>
      <w:rFonts w:ascii="Times New Roman" w:hAnsi="Times New Roman" w:eastAsia="宋体" w:cs="Times New Roman"/>
      <w:sz w:val="18"/>
      <w:szCs w:val="18"/>
    </w:rPr>
  </w:style>
  <w:style w:type="character" w:customStyle="1" w:styleId="10">
    <w:name w:val="页眉 Char1"/>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2</Pages>
  <Words>254</Words>
  <Characters>1452</Characters>
  <Lines>12</Lines>
  <Paragraphs>3</Paragraphs>
  <TotalTime>3</TotalTime>
  <ScaleCrop>false</ScaleCrop>
  <LinksUpToDate>false</LinksUpToDate>
  <CharactersWithSpaces>1703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2022-07-11T02:59:00Z</dcterms:created>
  <dc:creator>JonMMx 2000</dc:creator>
  <cp:lastModifiedBy>羊啊羊~</cp:lastModifiedBy>
  <dcterms:modified xsi:type="dcterms:W3CDTF">2024-02-20T08:28:35Z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52DF2DFBBF924E7B8276EDC7365D7ABE_12</vt:lpwstr>
  </property>
</Properties>
</file>